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 xml:space="preserve">, zgodnie z art. 78 ust. 1 Ustawy PZP, przez okres 4 lat od dnia zakończenia postępowania o udzielenie zamówienia, a jeżeli czas trwania umowy przekracza 4 lata, okres przechowywania obejmuje cały czas trwania umowy lub na okres przedawnienia/wygaśnięcia </w:t>
      </w:r>
      <w:r>
        <w:rPr>
          <w:rFonts w:ascii="Arial" w:hAnsi="Arial" w:cs="Arial"/>
        </w:rPr>
        <w:lastRenderedPageBreak/>
        <w:t xml:space="preserve">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za pomocą systemu monitoringu wizyjnego obejmuje: drogi wjazdowe do obiektów Administratora, parkingi znajdujące się na terenie Centrum, wejścia/wyjścia do budynków, a także część obszaru przestrzeni publicznej znajdującego się wewnątrz budynków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>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w tym profilowaniu.</w:t>
      </w:r>
    </w:p>
    <w:p w:rsidR="00D05C61" w:rsidRDefault="00D05C61"/>
    <w:sectPr w:rsidR="00D05C61" w:rsidSect="00BD43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FF" w:rsidRDefault="007A56FF" w:rsidP="00D84B46">
      <w:pPr>
        <w:spacing w:after="0" w:line="240" w:lineRule="auto"/>
      </w:pPr>
      <w:r>
        <w:separator/>
      </w:r>
    </w:p>
  </w:endnote>
  <w:end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FF" w:rsidRDefault="007A56FF" w:rsidP="00D84B46">
      <w:pPr>
        <w:spacing w:after="0" w:line="240" w:lineRule="auto"/>
      </w:pPr>
      <w:r>
        <w:separator/>
      </w:r>
    </w:p>
  </w:footnote>
  <w:foot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eastAsia="pl-PL"/>
            </w:rPr>
            <w:drawing>
              <wp:inline distT="0" distB="0" distL="0" distR="0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BD4360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BD4360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CC409F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1</w:t>
          </w:r>
          <w:r w:rsidR="00BD4360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CC409F" w:rsidRPr="00CC409F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D84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46"/>
    <w:rsid w:val="0019472C"/>
    <w:rsid w:val="007A56FF"/>
    <w:rsid w:val="00B37D6E"/>
    <w:rsid w:val="00BD4360"/>
    <w:rsid w:val="00CC409F"/>
    <w:rsid w:val="00D05C61"/>
    <w:rsid w:val="00D84B46"/>
    <w:rsid w:val="00EC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BD63-5310-460F-BEDC-C25FCC91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Marzena Michalak</cp:lastModifiedBy>
  <cp:revision>2</cp:revision>
  <dcterms:created xsi:type="dcterms:W3CDTF">2023-03-27T09:33:00Z</dcterms:created>
  <dcterms:modified xsi:type="dcterms:W3CDTF">2023-03-27T09:33:00Z</dcterms:modified>
</cp:coreProperties>
</file>