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7C" w:rsidRPr="00F608C5" w:rsidRDefault="00DF6A7C" w:rsidP="00F608C5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F608C5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3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7C" w:rsidRPr="00F608C5" w:rsidRDefault="00DF6A7C" w:rsidP="00F608C5">
      <w:pPr>
        <w:pStyle w:val="tytu"/>
        <w:spacing w:line="360" w:lineRule="auto"/>
        <w:ind w:right="-2"/>
        <w:jc w:val="both"/>
        <w:rPr>
          <w:rFonts w:ascii="Bookman Old Style" w:hAnsi="Bookman Old Style"/>
          <w:sz w:val="22"/>
          <w:szCs w:val="22"/>
        </w:rPr>
      </w:pPr>
    </w:p>
    <w:p w:rsidR="00DF6A7C" w:rsidRPr="00F608C5" w:rsidRDefault="00DF6A7C" w:rsidP="00F608C5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360" w:lineRule="auto"/>
        <w:ind w:right="-2"/>
        <w:jc w:val="both"/>
        <w:rPr>
          <w:rFonts w:ascii="Bookman Old Style" w:hAnsi="Bookman Old Style"/>
        </w:rPr>
      </w:pPr>
      <w:r w:rsidRPr="00F608C5">
        <w:rPr>
          <w:rFonts w:ascii="Bookman Old Style" w:hAnsi="Bookman Old Style" w:cs="Arial"/>
        </w:rPr>
        <w:t>Sfinansowano w ramach reakcji Unii na pandemię COVID-19</w:t>
      </w:r>
      <w:r w:rsidR="0017418A" w:rsidRPr="00F608C5">
        <w:rPr>
          <w:rFonts w:ascii="Bookman Old Style" w:hAnsi="Bookman Old Style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A60B22" w:rsidRPr="0021774D" w:rsidRDefault="00A60B22" w:rsidP="00DF6A7C">
                  <w:pPr>
                    <w:rPr>
                      <w:rFonts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952157" w:rsidRPr="002C714D" w:rsidRDefault="00952157" w:rsidP="00952157">
      <w:pPr>
        <w:pStyle w:val="Nagwek"/>
        <w:rPr>
          <w:rFonts w:ascii="Bookman Old Style" w:hAnsi="Bookman Old Style"/>
          <w:sz w:val="20"/>
          <w:szCs w:val="20"/>
        </w:rPr>
      </w:pPr>
      <w:bookmarkStart w:id="1" w:name="OLE_LINK14"/>
      <w:bookmarkStart w:id="2" w:name="OLE_LINK15"/>
      <w:bookmarkStart w:id="3" w:name="_Hlk131755861"/>
      <w:bookmarkStart w:id="4" w:name="OLE_LINK16"/>
      <w:bookmarkStart w:id="5" w:name="OLE_LINK17"/>
      <w:bookmarkStart w:id="6" w:name="_Hlk131755866"/>
      <w:bookmarkStart w:id="7" w:name="OLE_LINK21"/>
      <w:r w:rsidRPr="002C714D">
        <w:rPr>
          <w:rFonts w:ascii="Bookman Old Style" w:hAnsi="Bookman Old Style"/>
          <w:sz w:val="20"/>
          <w:szCs w:val="20"/>
        </w:rPr>
        <w:t>WCPIT/EA/381-27/2023</w:t>
      </w:r>
    </w:p>
    <w:bookmarkEnd w:id="1"/>
    <w:bookmarkEnd w:id="2"/>
    <w:bookmarkEnd w:id="3"/>
    <w:bookmarkEnd w:id="4"/>
    <w:bookmarkEnd w:id="5"/>
    <w:bookmarkEnd w:id="6"/>
    <w:bookmarkEnd w:id="7"/>
    <w:p w:rsidR="00043DFB" w:rsidRPr="00F608C5" w:rsidRDefault="008F33F3" w:rsidP="00F608C5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F608C5">
        <w:rPr>
          <w:rFonts w:ascii="Bookman Old Style" w:hAnsi="Bookman Old Style"/>
        </w:rPr>
        <w:t xml:space="preserve">Poznań, </w:t>
      </w:r>
      <w:r w:rsidR="00952157">
        <w:rPr>
          <w:rFonts w:ascii="Bookman Old Style" w:hAnsi="Bookman Old Style"/>
        </w:rPr>
        <w:t>17.04.</w:t>
      </w:r>
      <w:r w:rsidRPr="00F608C5">
        <w:rPr>
          <w:rFonts w:ascii="Bookman Old Style" w:hAnsi="Bookman Old Style"/>
        </w:rPr>
        <w:t>2023 r.</w:t>
      </w:r>
    </w:p>
    <w:p w:rsidR="00043DFB" w:rsidRPr="00F608C5" w:rsidRDefault="00043DFB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043DFB" w:rsidRPr="00F608C5" w:rsidRDefault="008F33F3" w:rsidP="00F608C5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F608C5">
        <w:rPr>
          <w:rFonts w:ascii="Bookman Old Style" w:hAnsi="Bookman Old Style"/>
        </w:rPr>
        <w:t>Uczestnicy postępowania</w:t>
      </w:r>
    </w:p>
    <w:p w:rsidR="00043DFB" w:rsidRPr="00F608C5" w:rsidRDefault="00043DFB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F608C5" w:rsidRPr="00F608C5" w:rsidRDefault="008F33F3" w:rsidP="00F608C5">
      <w:pPr>
        <w:spacing w:after="0" w:line="360" w:lineRule="auto"/>
        <w:ind w:right="-2"/>
        <w:jc w:val="both"/>
        <w:rPr>
          <w:rFonts w:ascii="Bookman Old Style" w:hAnsi="Bookman Old Style" w:cstheme="minorHAnsi"/>
          <w:b/>
        </w:rPr>
      </w:pPr>
      <w:r w:rsidRPr="00F608C5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F608C5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F608C5">
        <w:rPr>
          <w:rFonts w:ascii="Bookman Old Style" w:hAnsi="Bookman Old Style" w:cs="Arial"/>
          <w:b/>
          <w:bCs/>
        </w:rPr>
        <w:t xml:space="preserve"> pn. </w:t>
      </w:r>
      <w:bookmarkStart w:id="8" w:name="OLE_LINK13"/>
      <w:bookmarkStart w:id="9" w:name="OLE_LINK8"/>
      <w:bookmarkStart w:id="10" w:name="OLE_LINK9"/>
      <w:bookmarkStart w:id="11" w:name="OLE_LINK1"/>
      <w:bookmarkStart w:id="12" w:name="OLE_LINK6"/>
      <w:r w:rsidR="00F608C5" w:rsidRPr="00F608C5">
        <w:rPr>
          <w:rFonts w:ascii="Bookman Old Style" w:hAnsi="Bookman Old Style" w:cs="Arial"/>
          <w:b/>
          <w:bCs/>
        </w:rPr>
        <w:t>„</w:t>
      </w:r>
      <w:r w:rsidR="00F608C5" w:rsidRPr="00F608C5">
        <w:rPr>
          <w:rFonts w:ascii="Bookman Old Style" w:hAnsi="Bookman Old Style"/>
          <w:b/>
          <w:shd w:val="clear" w:color="auto" w:fill="FFFFFF"/>
        </w:rPr>
        <w:t xml:space="preserve">Dostawa, zainstalowanie i uruchomienie </w:t>
      </w:r>
      <w:r w:rsidR="00F608C5" w:rsidRPr="00F608C5">
        <w:rPr>
          <w:rFonts w:ascii="Bookman Old Style" w:eastAsia="Times New Roman" w:hAnsi="Bookman Old Style"/>
          <w:b/>
        </w:rPr>
        <w:t xml:space="preserve">automatu do folii nakrywkowej dla preparatów histopatologicznych </w:t>
      </w:r>
      <w:r w:rsidR="00F608C5" w:rsidRPr="00F608C5">
        <w:rPr>
          <w:rFonts w:ascii="Bookman Old Style" w:hAnsi="Bookman Old Style"/>
          <w:b/>
          <w:shd w:val="clear" w:color="auto" w:fill="FFFFFF"/>
        </w:rPr>
        <w:t xml:space="preserve">oraz dostawa i montaż mebli laboratoryjnych - </w:t>
      </w:r>
      <w:r w:rsidR="00F608C5" w:rsidRPr="00F608C5">
        <w:rPr>
          <w:rFonts w:ascii="Bookman Old Style" w:hAnsi="Bookman Old Style"/>
          <w:b/>
          <w:bCs/>
        </w:rPr>
        <w:t>szaf na bloczki parafinowe</w:t>
      </w:r>
      <w:bookmarkEnd w:id="8"/>
      <w:r w:rsidR="00F608C5" w:rsidRPr="00F608C5">
        <w:rPr>
          <w:rFonts w:ascii="Bookman Old Style" w:hAnsi="Bookman Old Style"/>
          <w:b/>
          <w:bCs/>
        </w:rPr>
        <w:t xml:space="preserve">, </w:t>
      </w:r>
      <w:r w:rsidR="00F608C5" w:rsidRPr="00F608C5">
        <w:rPr>
          <w:rFonts w:ascii="Bookman Old Style" w:hAnsi="Bookman Old Style"/>
          <w:b/>
          <w:shd w:val="clear" w:color="auto" w:fill="FFFFFF"/>
        </w:rPr>
        <w:t>na potrzeby Zakładu Patologii Klinicznej i Genetyki Medycznej”</w:t>
      </w:r>
    </w:p>
    <w:bookmarkEnd w:id="9"/>
    <w:bookmarkEnd w:id="10"/>
    <w:bookmarkEnd w:id="11"/>
    <w:bookmarkEnd w:id="12"/>
    <w:p w:rsidR="00043DFB" w:rsidRPr="00F608C5" w:rsidRDefault="00043DFB" w:rsidP="00F608C5">
      <w:pPr>
        <w:spacing w:after="0" w:line="360" w:lineRule="auto"/>
        <w:ind w:right="-2"/>
        <w:jc w:val="both"/>
        <w:rPr>
          <w:rFonts w:ascii="Bookman Old Style" w:hAnsi="Bookman Old Style"/>
          <w:b/>
          <w:shd w:val="clear" w:color="auto" w:fill="FFFFFF"/>
        </w:rPr>
      </w:pPr>
    </w:p>
    <w:p w:rsidR="00043DFB" w:rsidRPr="00F608C5" w:rsidRDefault="00043DFB" w:rsidP="00F608C5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Default="008F33F3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F608C5">
        <w:rPr>
          <w:rFonts w:ascii="Bookman Old Style" w:hAnsi="Bookman Old Style"/>
        </w:rPr>
        <w:tab/>
        <w:t xml:space="preserve">Zgodnie z art. </w:t>
      </w:r>
      <w:bookmarkStart w:id="13" w:name="OLE_LINK60"/>
      <w:bookmarkStart w:id="14" w:name="OLE_LINK61"/>
      <w:r w:rsidRPr="00F608C5">
        <w:rPr>
          <w:rFonts w:ascii="Bookman Old Style" w:hAnsi="Bookman Old Style"/>
        </w:rPr>
        <w:t xml:space="preserve">284 ust. 2 ustawy Prawo Zamówień Publicznych </w:t>
      </w:r>
      <w:bookmarkEnd w:id="13"/>
      <w:bookmarkEnd w:id="14"/>
      <w:r w:rsidRPr="00F608C5">
        <w:rPr>
          <w:rFonts w:ascii="Bookman Old Style" w:hAnsi="Bookman Old Style"/>
        </w:rPr>
        <w:t xml:space="preserve">z dnia </w:t>
      </w:r>
      <w:r w:rsidRPr="00F608C5">
        <w:rPr>
          <w:rFonts w:ascii="Bookman Old Style" w:hAnsi="Bookman Old Style" w:cstheme="minorHAnsi"/>
        </w:rPr>
        <w:t>11 września 2019 r</w:t>
      </w:r>
      <w:r w:rsidRPr="00F608C5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F608C5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F608C5" w:rsidRDefault="002C714D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Pr="002C714D" w:rsidRDefault="002C714D" w:rsidP="002C714D">
      <w:pPr>
        <w:widowControl w:val="0"/>
        <w:spacing w:after="0" w:line="360" w:lineRule="auto"/>
        <w:ind w:left="57"/>
        <w:jc w:val="center"/>
        <w:rPr>
          <w:rFonts w:ascii="Bookman Old Style" w:hAnsi="Bookman Old Style" w:cstheme="minorHAnsi"/>
          <w:b/>
          <w:color w:val="0070C0"/>
        </w:rPr>
      </w:pPr>
      <w:r w:rsidRPr="002C714D">
        <w:rPr>
          <w:rFonts w:ascii="Bookman Old Style" w:hAnsi="Bookman Old Style" w:cstheme="minorHAnsi"/>
          <w:b/>
          <w:color w:val="0070C0"/>
        </w:rPr>
        <w:t>I</w:t>
      </w:r>
    </w:p>
    <w:p w:rsidR="00043DFB" w:rsidRPr="00F608C5" w:rsidRDefault="008F33F3" w:rsidP="00F608C5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F608C5">
        <w:rPr>
          <w:rFonts w:ascii="Bookman Old Style" w:hAnsi="Bookman Old Style"/>
          <w:b/>
          <w:sz w:val="22"/>
          <w:szCs w:val="22"/>
        </w:rPr>
        <w:t>PYTANIA I ODPOWIEDZI:</w:t>
      </w:r>
    </w:p>
    <w:p w:rsidR="00043DFB" w:rsidRPr="00F608C5" w:rsidRDefault="00043DFB" w:rsidP="00F608C5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1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Dotyczy wzoru umowy Pakiet nr 2: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lastRenderedPageBreak/>
        <w:t>Czy Zamawiający wyrazi zgodę na dodanie do wzoru umowy klauzuli wyłączającej odpowiedzialność Stron na wypadek wystąpienia tzw. siły wyższej?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>Wykonawca proponuje następującą treść ww. klauzuli: „Żadna ze Stron nie ponosi odpowiedzialności za nienależyte wykonanie lub niewykonanie Umowy w takim zakresie, w jakim zostało to spowodowane działaniem siły wyższej. Przez siłę wyższą rozumie się zdarzenia zewnętrzne, niezależne od Stron i niemożliwe do przewidzenia, takie jak w szczególności: kataklizmy lub analogiczne zdarzenia wywołane przez siły naturalne, wojnę, strajki, ataki terrorystyczne, zdarzenia medyczne i epidemiologiczne, inne zdarzenia losowe, działania producentów, gwałtowną dekoniunkturę, inne nieprzewidziane zdarzenia polityczne, w tym akty władzy państwowej, akty organów unijnych, a także okoliczności związane z wystąpieniem COVID-19, które wpływają w jakikolwiek sposób na należyte wykonanie umowy.”</w:t>
      </w:r>
    </w:p>
    <w:p w:rsidR="00F608C5" w:rsidRPr="00952157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15" w:name="OLE_LINK29"/>
      <w:bookmarkStart w:id="16" w:name="OLE_LINK30"/>
      <w:r w:rsidRPr="00952157">
        <w:rPr>
          <w:rFonts w:ascii="Bookman Old Style" w:hAnsi="Bookman Old Style" w:cs="Tahoma"/>
          <w:b/>
          <w:bCs/>
          <w:color w:val="0070C0"/>
        </w:rPr>
        <w:t>Odpowiedź:</w:t>
      </w:r>
    </w:p>
    <w:p w:rsid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952157">
        <w:rPr>
          <w:rFonts w:ascii="Bookman Old Style" w:hAnsi="Bookman Old Style" w:cs="Tahoma"/>
          <w:b/>
          <w:bCs/>
          <w:color w:val="0070C0"/>
        </w:rPr>
        <w:t xml:space="preserve">Treść </w:t>
      </w:r>
      <w:bookmarkEnd w:id="15"/>
      <w:bookmarkEnd w:id="16"/>
      <w:r w:rsidRPr="00952157">
        <w:rPr>
          <w:rFonts w:ascii="Bookman Old Style" w:hAnsi="Bookman Old Style" w:cs="Tahoma"/>
          <w:b/>
          <w:bCs/>
          <w:color w:val="0070C0"/>
        </w:rPr>
        <w:t>projektowanych postanowień umowy pozostaje bez zmian.</w:t>
      </w:r>
    </w:p>
    <w:p w:rsidR="00952157" w:rsidRPr="00952157" w:rsidRDefault="00952157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2</w:t>
      </w:r>
    </w:p>
    <w:p w:rsidR="00F608C5" w:rsidRPr="00F608C5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/>
          <w:bCs/>
        </w:rPr>
      </w:pPr>
      <w:r w:rsidRPr="00F608C5">
        <w:rPr>
          <w:rFonts w:ascii="Bookman Old Style" w:hAnsi="Bookman Old Style" w:cs="Tahoma"/>
          <w:b/>
          <w:bCs/>
        </w:rPr>
        <w:t>Dotyczy Formularz OPZ:</w:t>
      </w:r>
    </w:p>
    <w:p w:rsidR="00F608C5" w:rsidRPr="00F608C5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F608C5">
        <w:rPr>
          <w:rFonts w:ascii="Bookman Old Style" w:hAnsi="Bookman Old Style" w:cs="Tahoma"/>
        </w:rPr>
        <w:t>Czy Wykonawca ma załączyć wraz z ofertą podpisany formularz OPZ?</w:t>
      </w:r>
    </w:p>
    <w:p w:rsidR="00F608C5" w:rsidRPr="00F608C5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  <w:r w:rsidRPr="00F608C5">
        <w:rPr>
          <w:rFonts w:ascii="Bookman Old Style" w:hAnsi="Bookman Old Style" w:cs="Tahoma"/>
        </w:rPr>
        <w:t xml:space="preserve">Jeżeli tak to zwracamy się z wnioskiem o modyfikację Formularza OPZ w taki sposób, aby Wykonawcy mogli wskazać konkretne parametry sprzętu jakie oferują poprzez modyfikacje tabeli z parametrami o dodatkową kolumnę „oferowane parametry”, co pozwoli zamawiającemu na potwierdzenie (weryfikację )zgodności zaoferowanego sprzętu z opisem przedmiotu zamówienia. </w:t>
      </w:r>
    </w:p>
    <w:p w:rsidR="00F608C5" w:rsidRPr="00952157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17" w:name="OLE_LINK33"/>
      <w:bookmarkStart w:id="18" w:name="OLE_LINK34"/>
      <w:r w:rsidRPr="00952157">
        <w:rPr>
          <w:rFonts w:ascii="Bookman Old Style" w:hAnsi="Bookman Old Style" w:cs="Tahoma"/>
          <w:b/>
          <w:bCs/>
          <w:color w:val="0070C0"/>
        </w:rPr>
        <w:t>Odpowiedź:</w:t>
      </w:r>
    </w:p>
    <w:p w:rsidR="00F608C5" w:rsidRPr="00952157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19" w:name="OLE_LINK31"/>
      <w:bookmarkStart w:id="20" w:name="OLE_LINK32"/>
      <w:bookmarkEnd w:id="17"/>
      <w:bookmarkEnd w:id="18"/>
      <w:r w:rsidRPr="00952157">
        <w:rPr>
          <w:rFonts w:ascii="Bookman Old Style" w:hAnsi="Bookman Old Style" w:cs="Tahoma"/>
          <w:b/>
          <w:bCs/>
          <w:color w:val="0070C0"/>
        </w:rPr>
        <w:t>Zamawiający nie modyfikuje załącznika zawierającego opis przedmiotu zamówienia w wyżej zaproponowany sposób.</w:t>
      </w:r>
    </w:p>
    <w:p w:rsidR="00952157" w:rsidRPr="00F608C5" w:rsidRDefault="00952157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</w:p>
    <w:bookmarkEnd w:id="19"/>
    <w:bookmarkEnd w:id="20"/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3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 xml:space="preserve">Pakiet 2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lastRenderedPageBreak/>
        <w:t xml:space="preserve">Ze względu na fakt, iż szafy modułowe nie są przeznaczone przez producentów do transportu w całości, wnosimy do zamawiającego o zachowanie względów bezpieczeństwa i dopuszczenie rozwiązań nie wyposażonych w zespoły jezdne. Szafy modułowe są przeznaczone do przechowywania bloczków w archiwach podręcznych i nie powinny być przenoszone wraz z materiałem. </w:t>
      </w:r>
    </w:p>
    <w:p w:rsidR="00F608C5" w:rsidRPr="00952157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21" w:name="OLE_LINK37"/>
      <w:r w:rsidRPr="00952157">
        <w:rPr>
          <w:rFonts w:ascii="Bookman Old Style" w:hAnsi="Bookman Old Style" w:cs="Tahoma"/>
          <w:b/>
          <w:bCs/>
          <w:color w:val="0070C0"/>
        </w:rPr>
        <w:t>Odpowiedź:</w:t>
      </w:r>
    </w:p>
    <w:p w:rsidR="00F608C5" w:rsidRPr="00952157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/>
          <w:color w:val="0070C0"/>
        </w:rPr>
      </w:pPr>
      <w:bookmarkStart w:id="22" w:name="OLE_LINK35"/>
      <w:bookmarkStart w:id="23" w:name="OLE_LINK36"/>
      <w:r w:rsidRPr="00952157">
        <w:rPr>
          <w:rFonts w:ascii="Bookman Old Style" w:hAnsi="Bookman Old Style" w:cs="Tahoma"/>
          <w:b/>
          <w:bCs/>
          <w:color w:val="0070C0"/>
        </w:rPr>
        <w:t xml:space="preserve">Zamawiający nie wyraża zgody na modyfikację </w:t>
      </w:r>
      <w:bookmarkStart w:id="24" w:name="OLE_LINK38"/>
      <w:bookmarkStart w:id="25" w:name="OLE_LINK39"/>
      <w:r w:rsidRPr="00952157">
        <w:rPr>
          <w:rFonts w:ascii="Bookman Old Style" w:hAnsi="Bookman Old Style" w:cs="Tahoma"/>
          <w:b/>
          <w:bCs/>
          <w:color w:val="0070C0"/>
        </w:rPr>
        <w:t>opisu przedmiotu zamówienia w zaproponowany sposób</w:t>
      </w:r>
      <w:bookmarkEnd w:id="24"/>
      <w:bookmarkEnd w:id="25"/>
      <w:r w:rsidRPr="00952157">
        <w:rPr>
          <w:rFonts w:ascii="Bookman Old Style" w:hAnsi="Bookman Old Style" w:cs="Tahoma"/>
          <w:b/>
          <w:bCs/>
          <w:color w:val="0070C0"/>
        </w:rPr>
        <w:t>.</w:t>
      </w:r>
    </w:p>
    <w:bookmarkEnd w:id="22"/>
    <w:bookmarkEnd w:id="23"/>
    <w:bookmarkEnd w:id="21"/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4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 xml:space="preserve">Pakiet 2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W przypadku braku zgody na poprzednie pytanie, wnosimy do zamawiającego o dopuszczenie szafy archiwizującej, w postaci pełnej szafy archiwizacyjnej (nie modułowej) wyposażonej w kółka transportowe, o wymiarach 107 x 56 x 194, mieszczącej około 36 960 bloczków, szafa posiada 12 rzędów szuflad, pozwala na ekonomiczne rozłożenie bloczków i ich bezpieczny transport. </w:t>
      </w:r>
    </w:p>
    <w:p w:rsidR="00F608C5" w:rsidRPr="00952157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26" w:name="OLE_LINK40"/>
      <w:bookmarkStart w:id="27" w:name="OLE_LINK41"/>
      <w:r w:rsidRPr="00952157">
        <w:rPr>
          <w:rFonts w:ascii="Bookman Old Style" w:hAnsi="Bookman Old Style" w:cs="Tahoma"/>
          <w:b/>
          <w:bCs/>
          <w:color w:val="0070C0"/>
        </w:rPr>
        <w:t>Odpowiedź:</w:t>
      </w:r>
    </w:p>
    <w:p w:rsidR="00F608C5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952157">
        <w:rPr>
          <w:rFonts w:ascii="Bookman Old Style" w:hAnsi="Bookman Old Style" w:cs="Tahoma"/>
          <w:b/>
          <w:bCs/>
          <w:color w:val="0070C0"/>
        </w:rPr>
        <w:t>Zamawiający nie wyraża zgody na modyfikację opisu przedmiotu zamówienia w zaproponowany sposób</w:t>
      </w:r>
      <w:r w:rsidRPr="00F608C5">
        <w:rPr>
          <w:rFonts w:ascii="Bookman Old Style" w:hAnsi="Bookman Old Style" w:cs="Tahoma"/>
          <w:bCs/>
        </w:rPr>
        <w:t>.</w:t>
      </w:r>
    </w:p>
    <w:p w:rsidR="00952157" w:rsidRPr="00F608C5" w:rsidRDefault="00952157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</w:rPr>
      </w:pPr>
    </w:p>
    <w:bookmarkEnd w:id="26"/>
    <w:bookmarkEnd w:id="27"/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5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Pakiet 2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>Prosimy o dopuszczenie :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Szafa przeznaczona do przechowywania bloczków parafinowych, wykonana z blachy stalowej pomalowanej farbami epoksydowymi. Szafa składa się z następujących podzespołów: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a) podstawy o gabarytach 485x480x76 </w:t>
      </w:r>
      <w:proofErr w:type="spellStart"/>
      <w:r w:rsidRPr="00F608C5">
        <w:rPr>
          <w:rFonts w:ascii="Bookman Old Style" w:hAnsi="Bookman Old Style" w:cs="Tahoma"/>
          <w:bCs/>
        </w:rPr>
        <w:t>mm</w:t>
      </w:r>
      <w:proofErr w:type="spellEnd"/>
      <w:r w:rsidRPr="00F608C5">
        <w:rPr>
          <w:rFonts w:ascii="Bookman Old Style" w:hAnsi="Bookman Old Style" w:cs="Tahoma"/>
          <w:bCs/>
        </w:rPr>
        <w:t xml:space="preserve">.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>b) segmentu na bloczki parafinowe o gabarytach 485x485x91 mm – 8 sztuk;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c) pokrywy o gabarytach 485x485x26 </w:t>
      </w:r>
      <w:proofErr w:type="spellStart"/>
      <w:r w:rsidRPr="00F608C5">
        <w:rPr>
          <w:rFonts w:ascii="Bookman Old Style" w:hAnsi="Bookman Old Style" w:cs="Tahoma"/>
          <w:bCs/>
        </w:rPr>
        <w:t>mm</w:t>
      </w:r>
      <w:proofErr w:type="spellEnd"/>
      <w:r w:rsidRPr="00F608C5">
        <w:rPr>
          <w:rFonts w:ascii="Bookman Old Style" w:hAnsi="Bookman Old Style" w:cs="Tahoma"/>
          <w:bCs/>
        </w:rPr>
        <w:t xml:space="preserve">.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>Specyfikacja segmentu na bloczki parafinowe: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lastRenderedPageBreak/>
        <w:t xml:space="preserve">Ilość szuflad w jednym segmencie – 14 sztuki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Pojemność 1 szuflady –65 szt. bloczków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Pojemność całego segmentu – 7 280 szt. Bloczków. 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Szafa bez elementu jezdnego. Sumaryczna waga całego archiwum poniżej wagi opisanego rozwiązania. </w:t>
      </w:r>
    </w:p>
    <w:p w:rsidR="00F608C5" w:rsidRPr="002C714D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28" w:name="OLE_LINK53"/>
      <w:bookmarkStart w:id="29" w:name="OLE_LINK54"/>
      <w:r w:rsidRPr="002C714D">
        <w:rPr>
          <w:rFonts w:ascii="Bookman Old Style" w:hAnsi="Bookman Old Style" w:cs="Tahoma"/>
          <w:b/>
          <w:bCs/>
          <w:color w:val="0070C0"/>
        </w:rPr>
        <w:t>Odpowiedź:</w:t>
      </w:r>
    </w:p>
    <w:bookmarkEnd w:id="28"/>
    <w:bookmarkEnd w:id="29"/>
    <w:p w:rsidR="00F608C5" w:rsidRDefault="00F608C5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>Zamawiający nie wyraża zgody na modyfikację opisu przedmiotu zamówienia w zaproponowany sposób.</w:t>
      </w:r>
    </w:p>
    <w:p w:rsidR="002C714D" w:rsidRPr="002C714D" w:rsidRDefault="002C714D" w:rsidP="00F608C5">
      <w:pPr>
        <w:tabs>
          <w:tab w:val="left" w:pos="1035"/>
        </w:tabs>
        <w:spacing w:after="0" w:line="360" w:lineRule="auto"/>
        <w:ind w:right="-2"/>
        <w:jc w:val="both"/>
        <w:rPr>
          <w:rFonts w:ascii="Bookman Old Style" w:hAnsi="Bookman Old Style" w:cs="Tahoma"/>
          <w:b/>
          <w:color w:val="0070C0"/>
        </w:rPr>
      </w:pP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6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 xml:space="preserve">Pakiet 2 </w:t>
      </w:r>
    </w:p>
    <w:p w:rsid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 xml:space="preserve">Prosimy Zamawiającego o doprecyzowanie ile modułów na bloczki wymaga, w opisie występuje ilość 8 sztuk, zaś następnie Zamawiający wskazuje 4. Wnosimy o wyjaśnienie. </w:t>
      </w:r>
    </w:p>
    <w:p w:rsidR="002C714D" w:rsidRPr="002C714D" w:rsidRDefault="002C714D" w:rsidP="002C714D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30" w:name="OLE_LINK55"/>
      <w:bookmarkStart w:id="31" w:name="OLE_LINK56"/>
      <w:r w:rsidRPr="002C714D">
        <w:rPr>
          <w:rFonts w:ascii="Bookman Old Style" w:hAnsi="Bookman Old Style" w:cs="Tahoma"/>
          <w:b/>
          <w:bCs/>
          <w:color w:val="0070C0"/>
        </w:rPr>
        <w:t>Odpowiedź:</w:t>
      </w:r>
    </w:p>
    <w:bookmarkEnd w:id="30"/>
    <w:bookmarkEnd w:id="31"/>
    <w:p w:rsidR="00F608C5" w:rsidRPr="002C714D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color w:val="0070C0"/>
        </w:rPr>
      </w:pPr>
      <w:r w:rsidRPr="002C714D">
        <w:rPr>
          <w:rFonts w:ascii="Bookman Old Style" w:hAnsi="Bookman Old Style" w:cs="Tahoma"/>
          <w:b/>
          <w:color w:val="0070C0"/>
        </w:rPr>
        <w:t>Zamawiający wymaga zaoferowania 8 segmentów, w każdym segmencie 4 szuflady</w:t>
      </w:r>
      <w:r w:rsidR="002C714D" w:rsidRPr="002C714D">
        <w:rPr>
          <w:rFonts w:ascii="Bookman Old Style" w:hAnsi="Bookman Old Style" w:cs="Tahoma"/>
          <w:b/>
          <w:color w:val="0070C0"/>
        </w:rPr>
        <w:t>. Opis parametrów pozostaje bez zmian.</w:t>
      </w:r>
    </w:p>
    <w:p w:rsidR="002C714D" w:rsidRDefault="002C714D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Pytanie nr 7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</w:rPr>
      </w:pPr>
      <w:r w:rsidRPr="00F608C5">
        <w:rPr>
          <w:rFonts w:ascii="Bookman Old Style" w:hAnsi="Bookman Old Style" w:cs="Tahoma"/>
          <w:b/>
        </w:rPr>
        <w:t>Pakiet 2</w:t>
      </w:r>
    </w:p>
    <w:p w:rsid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 w:cs="Tahoma"/>
          <w:bCs/>
        </w:rPr>
        <w:t>Prosimy o weryfikację czy nie doszło do omyłki, Zamawiający wskazuje wysokość modułu na bloczki charakterystyczną dla modułu na szkiełka.</w:t>
      </w:r>
    </w:p>
    <w:p w:rsidR="002C714D" w:rsidRPr="002C714D" w:rsidRDefault="002C714D" w:rsidP="002C714D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>Odpowiedź:</w:t>
      </w:r>
    </w:p>
    <w:p w:rsidR="00F608C5" w:rsidRPr="002C714D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 xml:space="preserve">Zamawiający potwierdza prawidłowość opisu i pozostawia opis przedmiotu zamówienia </w:t>
      </w:r>
      <w:r w:rsidR="00F473EC">
        <w:rPr>
          <w:rFonts w:ascii="Bookman Old Style" w:hAnsi="Bookman Old Style" w:cs="Tahoma"/>
          <w:b/>
          <w:bCs/>
          <w:color w:val="0070C0"/>
        </w:rPr>
        <w:t>bez zmian.</w:t>
      </w:r>
    </w:p>
    <w:p w:rsid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FF0000"/>
        </w:rPr>
      </w:pPr>
    </w:p>
    <w:p w:rsidR="002C714D" w:rsidRDefault="002C714D" w:rsidP="002C714D">
      <w:pPr>
        <w:spacing w:after="0" w:line="360" w:lineRule="auto"/>
        <w:ind w:right="-2"/>
        <w:jc w:val="center"/>
        <w:rPr>
          <w:rFonts w:ascii="Bookman Old Style" w:hAnsi="Bookman Old Style" w:cs="Tahoma"/>
          <w:b/>
          <w:bCs/>
          <w:color w:val="0070C0"/>
        </w:rPr>
      </w:pPr>
      <w:r>
        <w:rPr>
          <w:rFonts w:ascii="Bookman Old Style" w:hAnsi="Bookman Old Style" w:cs="Tahoma"/>
          <w:b/>
          <w:bCs/>
          <w:color w:val="0070C0"/>
        </w:rPr>
        <w:t>II</w:t>
      </w:r>
    </w:p>
    <w:p w:rsidR="00F473EC" w:rsidRPr="00F473EC" w:rsidRDefault="00F473EC" w:rsidP="00F473EC">
      <w:pPr>
        <w:spacing w:after="0" w:line="360" w:lineRule="auto"/>
        <w:ind w:right="-2"/>
        <w:rPr>
          <w:rFonts w:ascii="Bookman Old Style" w:hAnsi="Bookman Old Style" w:cs="Tahoma"/>
          <w:b/>
          <w:bCs/>
        </w:rPr>
      </w:pPr>
      <w:r w:rsidRPr="00F473EC">
        <w:rPr>
          <w:rFonts w:ascii="Bookman Old Style" w:hAnsi="Bookman Old Style" w:cs="Tahoma"/>
          <w:b/>
          <w:bCs/>
        </w:rPr>
        <w:t>ZMIANY</w:t>
      </w:r>
      <w:r>
        <w:rPr>
          <w:rFonts w:ascii="Bookman Old Style" w:hAnsi="Bookman Old Style" w:cs="Tahoma"/>
          <w:b/>
          <w:bCs/>
        </w:rPr>
        <w:t>:</w:t>
      </w:r>
    </w:p>
    <w:p w:rsidR="00F608C5" w:rsidRPr="002C714D" w:rsidRDefault="00F608C5" w:rsidP="002C714D">
      <w:pPr>
        <w:spacing w:after="0" w:line="360" w:lineRule="auto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 xml:space="preserve">Zamawiający modyfikuje opis zamówienia w zakresie pakietu nr 2 </w:t>
      </w:r>
      <w:bookmarkStart w:id="32" w:name="OLE_LINK19"/>
      <w:r w:rsidR="002C714D" w:rsidRPr="002C714D">
        <w:rPr>
          <w:rFonts w:ascii="Bookman Old Style" w:hAnsi="Bookman Old Style" w:cs="Tahoma"/>
          <w:b/>
          <w:bCs/>
          <w:color w:val="0070C0"/>
        </w:rPr>
        <w:t>„</w:t>
      </w:r>
      <w:r w:rsidR="002C714D" w:rsidRPr="002C714D">
        <w:rPr>
          <w:rFonts w:ascii="Bookman Old Style" w:hAnsi="Bookman Old Style"/>
          <w:b/>
          <w:bCs/>
          <w:color w:val="0070C0"/>
        </w:rPr>
        <w:t>Szafa na bloczki parafinowe</w:t>
      </w:r>
      <w:bookmarkEnd w:id="32"/>
      <w:r w:rsidR="002C714D" w:rsidRPr="002C714D">
        <w:rPr>
          <w:rFonts w:ascii="Bookman Old Style" w:hAnsi="Bookman Old Style"/>
          <w:b/>
          <w:bCs/>
          <w:color w:val="0070C0"/>
        </w:rPr>
        <w:t xml:space="preserve"> - </w:t>
      </w:r>
      <w:r w:rsidR="002C714D" w:rsidRPr="002C714D">
        <w:rPr>
          <w:rFonts w:ascii="Bookman Old Style" w:eastAsia="Times New Roman" w:hAnsi="Bookman Old Style" w:cs="Arial"/>
          <w:b/>
          <w:bCs/>
          <w:color w:val="0070C0"/>
          <w:lang w:eastAsia="pl-PL"/>
        </w:rPr>
        <w:t xml:space="preserve">6 szt.” </w:t>
      </w:r>
      <w:r w:rsidRPr="002C714D">
        <w:rPr>
          <w:rFonts w:ascii="Bookman Old Style" w:hAnsi="Bookman Old Style" w:cs="Tahoma"/>
          <w:b/>
          <w:bCs/>
          <w:color w:val="0070C0"/>
        </w:rPr>
        <w:t>w następujący sposób:</w:t>
      </w:r>
    </w:p>
    <w:p w:rsidR="00F608C5" w:rsidRPr="002C714D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33" w:name="OLE_LINK47"/>
      <w:bookmarkStart w:id="34" w:name="OLE_LINK48"/>
      <w:r w:rsidRPr="002C714D">
        <w:rPr>
          <w:rFonts w:ascii="Bookman Old Style" w:hAnsi="Bookman Old Style" w:cs="Tahoma"/>
          <w:b/>
          <w:bCs/>
          <w:color w:val="0070C0"/>
        </w:rPr>
        <w:lastRenderedPageBreak/>
        <w:t>W pozycji 1 tabeli:</w:t>
      </w:r>
    </w:p>
    <w:p w:rsidR="00F608C5" w:rsidRPr="002C714D" w:rsidRDefault="002C714D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35" w:name="OLE_LINK43"/>
      <w:bookmarkStart w:id="36" w:name="OLE_LINK44"/>
      <w:r w:rsidRPr="002C714D">
        <w:rPr>
          <w:rFonts w:ascii="Bookman Old Style" w:hAnsi="Bookman Old Style" w:cs="Tahoma"/>
          <w:b/>
          <w:bCs/>
          <w:color w:val="0070C0"/>
        </w:rPr>
        <w:t>Z</w:t>
      </w:r>
      <w:r w:rsidR="00F608C5" w:rsidRPr="002C714D">
        <w:rPr>
          <w:rFonts w:ascii="Bookman Old Style" w:hAnsi="Bookman Old Style" w:cs="Tahoma"/>
          <w:b/>
          <w:bCs/>
          <w:color w:val="0070C0"/>
        </w:rPr>
        <w:t>amiast</w:t>
      </w:r>
      <w:r>
        <w:rPr>
          <w:rFonts w:ascii="Bookman Old Style" w:hAnsi="Bookman Old Style" w:cs="Tahoma"/>
          <w:b/>
          <w:bCs/>
          <w:color w:val="0070C0"/>
        </w:rPr>
        <w:t>:</w:t>
      </w:r>
    </w:p>
    <w:bookmarkEnd w:id="33"/>
    <w:bookmarkEnd w:id="34"/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/>
        </w:rPr>
        <w:t xml:space="preserve">c) pokrywy o gabarytach 426x510x20 </w:t>
      </w:r>
      <w:proofErr w:type="spellStart"/>
      <w:r w:rsidRPr="00F608C5">
        <w:rPr>
          <w:rFonts w:ascii="Bookman Old Style" w:hAnsi="Bookman Old Style"/>
        </w:rPr>
        <w:t>mm</w:t>
      </w:r>
      <w:proofErr w:type="spellEnd"/>
      <w:r w:rsidRPr="00F608C5">
        <w:rPr>
          <w:rFonts w:ascii="Bookman Old Style" w:hAnsi="Bookman Old Style"/>
        </w:rPr>
        <w:t>.</w:t>
      </w:r>
    </w:p>
    <w:p w:rsidR="00F608C5" w:rsidRPr="002C714D" w:rsidRDefault="002C714D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bookmarkStart w:id="37" w:name="OLE_LINK50"/>
      <w:bookmarkEnd w:id="35"/>
      <w:bookmarkEnd w:id="36"/>
      <w:r w:rsidRPr="002C714D">
        <w:rPr>
          <w:rFonts w:ascii="Bookman Old Style" w:hAnsi="Bookman Old Style" w:cs="Tahoma"/>
          <w:b/>
          <w:bCs/>
          <w:color w:val="0070C0"/>
        </w:rPr>
        <w:t>j</w:t>
      </w:r>
      <w:r w:rsidR="00F608C5" w:rsidRPr="002C714D">
        <w:rPr>
          <w:rFonts w:ascii="Bookman Old Style" w:hAnsi="Bookman Old Style" w:cs="Tahoma"/>
          <w:b/>
          <w:bCs/>
          <w:color w:val="0070C0"/>
        </w:rPr>
        <w:t>est:</w:t>
      </w:r>
    </w:p>
    <w:bookmarkEnd w:id="37"/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/>
        </w:rPr>
        <w:t xml:space="preserve">c) pokrywy o gabarytach 426x510x20 mm </w:t>
      </w:r>
      <w:bookmarkStart w:id="38" w:name="OLE_LINK51"/>
      <w:r w:rsidRPr="002C714D">
        <w:rPr>
          <w:rFonts w:ascii="Bookman Old Style" w:hAnsi="Bookman Old Style"/>
          <w:b/>
          <w:color w:val="FF0000"/>
        </w:rPr>
        <w:t>(+/- 5 mm).</w:t>
      </w:r>
      <w:bookmarkEnd w:id="38"/>
    </w:p>
    <w:p w:rsidR="00F608C5" w:rsidRPr="002C714D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>W pozycji 5 tabeli:</w:t>
      </w:r>
    </w:p>
    <w:p w:rsidR="00F608C5" w:rsidRPr="002C714D" w:rsidRDefault="002C714D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>Z</w:t>
      </w:r>
      <w:r w:rsidR="00F608C5" w:rsidRPr="002C714D">
        <w:rPr>
          <w:rFonts w:ascii="Bookman Old Style" w:hAnsi="Bookman Old Style" w:cs="Tahoma"/>
          <w:b/>
          <w:bCs/>
          <w:color w:val="0070C0"/>
        </w:rPr>
        <w:t>amiast</w:t>
      </w:r>
      <w:r w:rsidRPr="002C714D">
        <w:rPr>
          <w:rFonts w:ascii="Bookman Old Style" w:hAnsi="Bookman Old Style" w:cs="Tahoma"/>
          <w:b/>
          <w:bCs/>
          <w:color w:val="0070C0"/>
        </w:rPr>
        <w:t>: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/>
        </w:rPr>
      </w:pPr>
      <w:bookmarkStart w:id="39" w:name="OLE_LINK46"/>
      <w:r w:rsidRPr="00F608C5">
        <w:rPr>
          <w:rFonts w:ascii="Bookman Old Style" w:hAnsi="Bookman Old Style"/>
        </w:rPr>
        <w:t>Masa jednego pojemnika 12 kg</w:t>
      </w:r>
      <w:bookmarkEnd w:id="39"/>
    </w:p>
    <w:p w:rsidR="00F608C5" w:rsidRPr="002C714D" w:rsidRDefault="002C714D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/>
          <w:bCs/>
          <w:color w:val="0070C0"/>
        </w:rPr>
      </w:pPr>
      <w:r w:rsidRPr="002C714D">
        <w:rPr>
          <w:rFonts w:ascii="Bookman Old Style" w:hAnsi="Bookman Old Style" w:cs="Tahoma"/>
          <w:b/>
          <w:bCs/>
          <w:color w:val="0070C0"/>
        </w:rPr>
        <w:t>j</w:t>
      </w:r>
      <w:r w:rsidR="00F608C5" w:rsidRPr="002C714D">
        <w:rPr>
          <w:rFonts w:ascii="Bookman Old Style" w:hAnsi="Bookman Old Style" w:cs="Tahoma"/>
          <w:b/>
          <w:bCs/>
          <w:color w:val="0070C0"/>
        </w:rPr>
        <w:t>est: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  <w:r w:rsidRPr="00F608C5">
        <w:rPr>
          <w:rFonts w:ascii="Bookman Old Style" w:hAnsi="Bookman Old Style"/>
        </w:rPr>
        <w:t xml:space="preserve">Masa jednego pojemnika 12 kg </w:t>
      </w:r>
      <w:r w:rsidRPr="002C714D">
        <w:rPr>
          <w:rFonts w:ascii="Bookman Old Style" w:hAnsi="Bookman Old Style"/>
          <w:b/>
          <w:color w:val="FF0000"/>
        </w:rPr>
        <w:t>(+/- 10%).</w:t>
      </w:r>
    </w:p>
    <w:p w:rsidR="00F608C5" w:rsidRPr="00F608C5" w:rsidRDefault="00F608C5" w:rsidP="00F608C5">
      <w:pPr>
        <w:spacing w:after="0" w:line="360" w:lineRule="auto"/>
        <w:ind w:right="-2"/>
        <w:jc w:val="both"/>
        <w:rPr>
          <w:rFonts w:ascii="Bookman Old Style" w:hAnsi="Bookman Old Style" w:cs="Tahoma"/>
          <w:bCs/>
        </w:rPr>
      </w:pPr>
    </w:p>
    <w:p w:rsidR="00043DFB" w:rsidRDefault="002C714D" w:rsidP="00F608C5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Zamawiający publikuje na stronie internetowej prowadzonego postępowania </w:t>
      </w:r>
      <w:r w:rsidR="00F473EC">
        <w:rPr>
          <w:rFonts w:ascii="Bookman Old Style" w:hAnsi="Bookman Old Style"/>
        </w:rPr>
        <w:t xml:space="preserve">folder pn: </w:t>
      </w:r>
      <w:r w:rsidRPr="00F473EC">
        <w:rPr>
          <w:rFonts w:ascii="Bookman Old Style" w:hAnsi="Bookman Old Style"/>
          <w:b/>
          <w:color w:val="0070C0"/>
        </w:rPr>
        <w:t xml:space="preserve">„Załącznik nr 1 NOWY – </w:t>
      </w:r>
      <w:proofErr w:type="spellStart"/>
      <w:r w:rsidRPr="00F473EC">
        <w:rPr>
          <w:rFonts w:ascii="Bookman Old Style" w:hAnsi="Bookman Old Style"/>
          <w:b/>
          <w:color w:val="0070C0"/>
        </w:rPr>
        <w:t>opz</w:t>
      </w:r>
      <w:proofErr w:type="spellEnd"/>
      <w:r w:rsidRPr="00F473EC">
        <w:rPr>
          <w:rFonts w:ascii="Bookman Old Style" w:hAnsi="Bookman Old Style"/>
          <w:b/>
          <w:color w:val="0070C0"/>
        </w:rPr>
        <w:t>”</w:t>
      </w:r>
    </w:p>
    <w:p w:rsidR="002C714D" w:rsidRPr="002C714D" w:rsidRDefault="002C714D" w:rsidP="00F608C5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</w:p>
    <w:p w:rsidR="002C714D" w:rsidRDefault="002C714D" w:rsidP="002C714D">
      <w:pPr>
        <w:tabs>
          <w:tab w:val="left" w:pos="426"/>
        </w:tabs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</w:rPr>
      </w:pPr>
      <w:r w:rsidRPr="002C714D">
        <w:rPr>
          <w:rFonts w:ascii="Bookman Old Style" w:hAnsi="Bookman Old Style"/>
          <w:b/>
          <w:color w:val="0070C0"/>
        </w:rPr>
        <w:t>III</w:t>
      </w:r>
    </w:p>
    <w:p w:rsidR="002C714D" w:rsidRPr="002C714D" w:rsidRDefault="00F473EC" w:rsidP="00F473EC">
      <w:pPr>
        <w:tabs>
          <w:tab w:val="left" w:pos="426"/>
        </w:tabs>
        <w:spacing w:after="0" w:line="360" w:lineRule="auto"/>
        <w:ind w:left="57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</w:rPr>
        <w:t>TERMINY:</w:t>
      </w:r>
    </w:p>
    <w:p w:rsidR="00043DFB" w:rsidRPr="00F608C5" w:rsidRDefault="008F33F3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608C5">
        <w:rPr>
          <w:rFonts w:ascii="Bookman Old Style" w:hAnsi="Bookman Old Style"/>
        </w:rPr>
        <w:t xml:space="preserve">Zamawiający działając zgodnie z art. </w:t>
      </w:r>
      <w:bookmarkStart w:id="40" w:name="OLE_LINK58"/>
      <w:bookmarkStart w:id="41" w:name="OLE_LINK59"/>
      <w:r w:rsidRPr="00F608C5">
        <w:rPr>
          <w:rFonts w:ascii="Bookman Old Style" w:hAnsi="Bookman Old Style"/>
        </w:rPr>
        <w:t xml:space="preserve">286 ust. </w:t>
      </w:r>
      <w:r w:rsidRPr="00F608C5">
        <w:rPr>
          <w:rFonts w:ascii="Bookman Old Style" w:hAnsi="Bookman Old Style"/>
          <w:shd w:val="clear" w:color="auto" w:fill="FFFFFF"/>
        </w:rPr>
        <w:t>3</w:t>
      </w:r>
      <w:r w:rsidRPr="00F608C5">
        <w:rPr>
          <w:rFonts w:ascii="Bookman Old Style" w:hAnsi="Bookman Old Style"/>
        </w:rPr>
        <w:t xml:space="preserve"> ustawy </w:t>
      </w:r>
      <w:bookmarkEnd w:id="40"/>
      <w:bookmarkEnd w:id="41"/>
      <w:r w:rsidRPr="00F608C5">
        <w:rPr>
          <w:rFonts w:ascii="Bookman Old Style" w:hAnsi="Bookman Old Style"/>
        </w:rPr>
        <w:t xml:space="preserve">„Prawo Zamówień Publicznych” </w:t>
      </w:r>
      <w:r w:rsidRPr="00F608C5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2C714D">
        <w:rPr>
          <w:rFonts w:ascii="Bookman Old Style" w:hAnsi="Bookman Old Style"/>
          <w:b/>
          <w:color w:val="0070C0"/>
          <w:u w:val="single"/>
        </w:rPr>
        <w:t>25.04.</w:t>
      </w:r>
      <w:r w:rsidRPr="00F608C5">
        <w:rPr>
          <w:rFonts w:ascii="Bookman Old Style" w:hAnsi="Bookman Old Style"/>
          <w:b/>
          <w:color w:val="0070C0"/>
          <w:u w:val="single"/>
        </w:rPr>
        <w:t xml:space="preserve">2023 r. </w:t>
      </w:r>
      <w:r w:rsidRPr="00F608C5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Pr="00F608C5" w:rsidRDefault="008F33F3" w:rsidP="00F608C5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F608C5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2C714D">
        <w:rPr>
          <w:rFonts w:ascii="Bookman Old Style" w:hAnsi="Bookman Old Style"/>
          <w:b/>
          <w:color w:val="0070C0"/>
          <w:u w:val="single"/>
        </w:rPr>
        <w:t>24.05.</w:t>
      </w:r>
      <w:r w:rsidRPr="00F608C5">
        <w:rPr>
          <w:rFonts w:ascii="Bookman Old Style" w:hAnsi="Bookman Old Style"/>
          <w:b/>
          <w:color w:val="0070C0"/>
          <w:u w:val="single"/>
        </w:rPr>
        <w:t>2023</w:t>
      </w:r>
      <w:r w:rsidRPr="00F608C5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F608C5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22" w:rsidRDefault="00A60B22" w:rsidP="00043DFB">
      <w:pPr>
        <w:spacing w:after="0" w:line="240" w:lineRule="auto"/>
      </w:pPr>
      <w:r>
        <w:separator/>
      </w:r>
    </w:p>
  </w:endnote>
  <w:end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22" w:rsidRDefault="00A60B22" w:rsidP="00043DFB">
      <w:pPr>
        <w:spacing w:after="0" w:line="240" w:lineRule="auto"/>
      </w:pPr>
      <w:r>
        <w:separator/>
      </w:r>
    </w:p>
  </w:footnote>
  <w:footnote w:type="continuationSeparator" w:id="0">
    <w:p w:rsidR="00A60B22" w:rsidRDefault="00A60B22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43DFB"/>
    <w:rsid w:val="0017418A"/>
    <w:rsid w:val="002C714D"/>
    <w:rsid w:val="004E75DD"/>
    <w:rsid w:val="00816B51"/>
    <w:rsid w:val="008F33F3"/>
    <w:rsid w:val="00952157"/>
    <w:rsid w:val="00A25CF3"/>
    <w:rsid w:val="00A60B22"/>
    <w:rsid w:val="00DF6A7C"/>
    <w:rsid w:val="00F473EC"/>
    <w:rsid w:val="00F6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9932-7859-4697-AC84-C7FB65CD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2023-04-17T10:24:00Z</cp:lastPrinted>
  <dcterms:created xsi:type="dcterms:W3CDTF">2023-04-17T10:53:00Z</dcterms:created>
  <dcterms:modified xsi:type="dcterms:W3CDTF">2023-04-17T10:53:00Z</dcterms:modified>
  <dc:language>pl-PL</dc:language>
</cp:coreProperties>
</file>