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75" w:rsidRDefault="00FB0E75" w:rsidP="00FB0E75">
      <w:pPr>
        <w:ind w:left="0" w:right="93"/>
        <w:rPr>
          <w:rFonts w:ascii="Bookman Old Style" w:hAnsi="Bookman Old Style" w:cs="Segoe UI Semilight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Segoe UI Semilight"/>
          <w:b/>
          <w:color w:val="000000" w:themeColor="text1"/>
          <w:sz w:val="20"/>
          <w:szCs w:val="20"/>
        </w:rPr>
        <w:t>Załącznik nr 1B</w:t>
      </w:r>
    </w:p>
    <w:p w:rsidR="00FB0E75" w:rsidRDefault="00FB0E75" w:rsidP="00FB0E75">
      <w:pPr>
        <w:ind w:left="0" w:right="93"/>
        <w:rPr>
          <w:rFonts w:ascii="Bookman Old Style" w:hAnsi="Bookman Old Style" w:cs="Segoe UI Semilight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Segoe UI Semilight"/>
          <w:b/>
          <w:color w:val="000000" w:themeColor="text1"/>
          <w:sz w:val="20"/>
          <w:szCs w:val="20"/>
        </w:rPr>
        <w:t>Pakiet nr 2</w:t>
      </w:r>
    </w:p>
    <w:p w:rsidR="00FB0E75" w:rsidRPr="003D089F" w:rsidRDefault="00DC60BC" w:rsidP="00A52714">
      <w:pPr>
        <w:ind w:left="0" w:right="93"/>
        <w:rPr>
          <w:rFonts w:ascii="Bookman Old Style" w:hAnsi="Bookman Old Style" w:cs="Segoe UI Semilight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Segoe UI Semilight"/>
          <w:b/>
          <w:color w:val="000000" w:themeColor="text1"/>
          <w:sz w:val="20"/>
          <w:szCs w:val="20"/>
        </w:rPr>
        <w:t>APARAT USG PRZYŁÓŻKOWY Z KOLOROWYM DOPPLEREM</w:t>
      </w:r>
    </w:p>
    <w:p w:rsidR="00FB0E75" w:rsidRPr="00CC63BB" w:rsidRDefault="00FB0E75" w:rsidP="00FB0E75">
      <w:pPr>
        <w:ind w:left="0" w:right="93"/>
        <w:rPr>
          <w:rFonts w:ascii="Bookman Old Style" w:hAnsi="Bookman Old Style" w:cs="Segoe UI Semilight"/>
          <w:color w:val="000000" w:themeColor="text1"/>
          <w:sz w:val="20"/>
          <w:szCs w:val="20"/>
        </w:rPr>
      </w:pPr>
    </w:p>
    <w:tbl>
      <w:tblPr>
        <w:tblStyle w:val="TableGrid"/>
        <w:tblpPr w:vertAnchor="text" w:tblpX="-422" w:tblpY="283"/>
        <w:tblOverlap w:val="never"/>
        <w:tblW w:w="10087" w:type="dxa"/>
        <w:tblInd w:w="0" w:type="dxa"/>
        <w:tblLayout w:type="fixed"/>
        <w:tblCellMar>
          <w:top w:w="21" w:type="dxa"/>
          <w:left w:w="22" w:type="dxa"/>
        </w:tblCellMar>
        <w:tblLook w:val="04A0"/>
      </w:tblPr>
      <w:tblGrid>
        <w:gridCol w:w="873"/>
        <w:gridCol w:w="7229"/>
        <w:gridCol w:w="1985"/>
      </w:tblGrid>
      <w:tr w:rsidR="00FB0E75" w:rsidRPr="00CC63BB" w:rsidTr="00CD4D94">
        <w:trPr>
          <w:trHeight w:val="11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2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BA2137" w:rsidP="00CD4D94">
            <w:pPr>
              <w:spacing w:after="0" w:line="259" w:lineRule="auto"/>
              <w:ind w:left="0" w:right="2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7471EA">
              <w:rPr>
                <w:rFonts w:ascii="Bookman Old Style" w:hAnsi="Bookman Old Style"/>
                <w:b/>
                <w:sz w:val="22"/>
              </w:rPr>
              <w:t xml:space="preserve">Parametry graniczne </w:t>
            </w:r>
            <w:r>
              <w:rPr>
                <w:rFonts w:ascii="Bookman Old Style" w:hAnsi="Bookman Old Style"/>
                <w:b/>
                <w:sz w:val="22"/>
              </w:rPr>
              <w:t>(</w:t>
            </w:r>
            <w:r w:rsidRPr="007471EA">
              <w:rPr>
                <w:rFonts w:ascii="Bookman Old Style" w:hAnsi="Bookman Old Style"/>
                <w:b/>
                <w:i/>
                <w:sz w:val="22"/>
              </w:rPr>
              <w:t>wymagane</w:t>
            </w:r>
            <w:r>
              <w:rPr>
                <w:rFonts w:ascii="Bookman Old Style" w:hAnsi="Bookman Old Style"/>
                <w:b/>
                <w:i/>
                <w:sz w:val="22"/>
              </w:rPr>
              <w:t>)</w:t>
            </w:r>
          </w:p>
        </w:tc>
      </w:tr>
      <w:tr w:rsidR="00FB0E75" w:rsidRPr="00CC63BB" w:rsidTr="00CD4D94">
        <w:trPr>
          <w:trHeight w:val="113"/>
        </w:trPr>
        <w:tc>
          <w:tcPr>
            <w:tcW w:w="10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16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Konstrukcja i konfiguracja</w:t>
            </w: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Aparat wykonany w technologii całkowicie cyfrowej</w:t>
            </w:r>
          </w:p>
        </w:tc>
      </w:tr>
      <w:tr w:rsidR="00FB0E75" w:rsidRPr="00CC63BB" w:rsidTr="00CD4D94">
        <w:trPr>
          <w:trHeight w:val="113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Cyfrowy, szerokopasmowy układ formowania wiązki</w:t>
            </w: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Aparat o konstrukcji tabletowej,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ultramobilny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B0E75" w:rsidRPr="00CC63BB" w:rsidTr="00CD4D94">
        <w:trPr>
          <w:trHeight w:val="324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Zakres stosowanych częstotliwość pracy</w:t>
            </w:r>
          </w:p>
          <w:p w:rsidR="00FB0E75" w:rsidRPr="00CC63BB" w:rsidRDefault="00FB0E75" w:rsidP="00CD4D94">
            <w:pPr>
              <w:spacing w:after="0" w:line="259" w:lineRule="auto"/>
              <w:ind w:left="0" w:right="19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min. od 1MHz do 12MHz (określony zakresem częstotliwości głowic pracujących z zestawem)</w:t>
            </w:r>
          </w:p>
        </w:tc>
      </w:tr>
      <w:tr w:rsidR="00FB0E75" w:rsidRPr="00CC63BB" w:rsidTr="00CD4D94">
        <w:trPr>
          <w:trHeight w:val="314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8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Liczba niezależnych kanałów przetwarzania wynosząca min. 65 000</w:t>
            </w:r>
          </w:p>
        </w:tc>
      </w:tr>
      <w:tr w:rsidR="00FB0E75" w:rsidRPr="00CC63BB" w:rsidTr="00CD4D94">
        <w:trPr>
          <w:trHeight w:val="113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2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Dynamika systemu min.170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dB</w:t>
            </w:r>
            <w:proofErr w:type="spellEnd"/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8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Maksymalna dopuszczalna waga zestawu wraz z ładowarką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. 2 kg</w:t>
            </w:r>
          </w:p>
        </w:tc>
      </w:tr>
      <w:tr w:rsidR="00FB0E75" w:rsidRPr="00CC63BB" w:rsidTr="00CD4D94">
        <w:trPr>
          <w:trHeight w:val="113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Tablet z monitorem dotykowym o przekątnej min. 10 cali</w:t>
            </w:r>
          </w:p>
          <w:p w:rsidR="00FB0E75" w:rsidRPr="00CC63BB" w:rsidRDefault="00FB0E75" w:rsidP="00CD4D94">
            <w:pPr>
              <w:spacing w:after="0" w:line="259" w:lineRule="auto"/>
              <w:ind w:left="0" w:right="21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  <w:u w:val="single"/>
              </w:rPr>
              <w:t>(2 szt.)</w:t>
            </w: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8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Czas pracy zestawu przy zasilaniu z wbudowanego akumulatora po wyłączeniu urządzenia z prądu minimum 120 minut</w:t>
            </w:r>
          </w:p>
        </w:tc>
      </w:tr>
      <w:tr w:rsidR="00FB0E75" w:rsidRPr="00CC63BB" w:rsidTr="00CD4D94">
        <w:trPr>
          <w:trHeight w:val="432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2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Zintegrowany z aparatem system archiwizacji obrazów na wbudowanym dysku twardym o pojemności min. 16GB z możliwością eksportowania danych na nośniki przenośne w formatac</w:t>
            </w:r>
            <w:r w:rsidRPr="003D089F">
              <w:rPr>
                <w:rFonts w:ascii="Bookman Old Style" w:hAnsi="Bookman Old Style" w:cs="Segoe UI Semilight"/>
                <w:color w:val="auto"/>
                <w:sz w:val="20"/>
                <w:szCs w:val="20"/>
              </w:rPr>
              <w:t>h kompatybilnych z posiadanym przez zamawiającego systemem Windows oraz DICOM.</w:t>
            </w:r>
          </w:p>
        </w:tc>
      </w:tr>
      <w:tr w:rsidR="00FB0E75" w:rsidRPr="00CC63BB" w:rsidTr="00CD4D94">
        <w:trPr>
          <w:trHeight w:val="219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Zasilanie głowicy ultrasonograficznej z wbudowanego w urządzenie obrazujące (tablet) akumulatora</w:t>
            </w:r>
          </w:p>
        </w:tc>
      </w:tr>
      <w:tr w:rsidR="00FB0E75" w:rsidRPr="00CC63BB" w:rsidTr="00CD4D94">
        <w:trPr>
          <w:trHeight w:val="324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Głębokość penetracji/obrazowania 2D (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B-mode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) w minimalnym wymaganym zakresie od 1 do 30cm regulowana przez dotyk</w:t>
            </w:r>
          </w:p>
        </w:tc>
      </w:tr>
      <w:tr w:rsidR="00FB0E75" w:rsidRPr="00CC63BB" w:rsidTr="00CD4D94">
        <w:trPr>
          <w:trHeight w:val="113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Regulacja jasności przez dotyk</w:t>
            </w: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6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Częstotliwość odświeżania obrazu („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frame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rate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”) w trybie 2D (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B-mode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) min. 70 obrazów/sekundę.</w:t>
            </w: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6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Funkcja redukująca szumy adaptacyjne i artefakty w obrazowaniu 2D</w:t>
            </w:r>
          </w:p>
        </w:tc>
      </w:tr>
      <w:tr w:rsidR="00FB0E75" w:rsidRPr="00CC63BB" w:rsidTr="00CD4D94">
        <w:trPr>
          <w:trHeight w:val="484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/>
              <w:ind w:left="0" w:right="19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Złożone obrazowanie wielokierunkowe badanych struktur w czasie rzeczywistym (wysyłanie przez te same kryształy głowicy kilku wiązek ultradźwiękowych pod różnymi kątami)</w:t>
            </w:r>
          </w:p>
        </w:tc>
      </w:tr>
      <w:tr w:rsidR="00FB0E75" w:rsidRPr="00CC63BB" w:rsidTr="00CD4D94">
        <w:trPr>
          <w:trHeight w:val="71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/>
              <w:ind w:left="0" w:right="19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Funkcja automatycznej ciągłej optymalizacji obrazu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B-Mode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(ustawienie jasności, kontrastu obrazu i kompensacji wzmocnienia głębokościowego TGC), niewymagająca od użytkownika ręcznego uruchamiania.</w:t>
            </w:r>
          </w:p>
        </w:tc>
      </w:tr>
      <w:tr w:rsidR="00FB0E75" w:rsidRPr="00CC63BB" w:rsidTr="00CD4D94">
        <w:trPr>
          <w:trHeight w:val="113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Opcja obrazowanie w trybie pełnego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ekaranu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full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screen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)</w:t>
            </w: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Oprogramowanie do eksportu danych i transmisji sieci komputerowej w standardzie DICOM 3.0</w:t>
            </w:r>
          </w:p>
        </w:tc>
      </w:tr>
      <w:tr w:rsidR="00FB0E75" w:rsidRPr="00CC63BB" w:rsidTr="00CD4D94">
        <w:trPr>
          <w:trHeight w:val="1059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0E75" w:rsidRPr="00CC63BB" w:rsidRDefault="00FB0E75" w:rsidP="00FB0E7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Oprogramowanie do badań:</w:t>
            </w:r>
          </w:p>
          <w:p w:rsidR="00FB0E75" w:rsidRPr="00CC63BB" w:rsidRDefault="00FB0E75" w:rsidP="00CD4D94">
            <w:pPr>
              <w:numPr>
                <w:ilvl w:val="0"/>
                <w:numId w:val="1"/>
              </w:numPr>
              <w:spacing w:after="0" w:line="259" w:lineRule="auto"/>
              <w:ind w:right="0" w:hanging="45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jamy brzusznej</w:t>
            </w:r>
          </w:p>
          <w:p w:rsidR="00FB0E75" w:rsidRPr="00CC63BB" w:rsidRDefault="00FB0E75" w:rsidP="00CD4D94">
            <w:pPr>
              <w:numPr>
                <w:ilvl w:val="0"/>
                <w:numId w:val="1"/>
              </w:numPr>
              <w:spacing w:after="0" w:line="259" w:lineRule="auto"/>
              <w:ind w:right="0" w:hanging="45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opłucnej</w:t>
            </w:r>
          </w:p>
          <w:p w:rsidR="00FB0E75" w:rsidRPr="00CC63BB" w:rsidRDefault="00FB0E75" w:rsidP="00CD4D94">
            <w:pPr>
              <w:numPr>
                <w:ilvl w:val="0"/>
                <w:numId w:val="1"/>
              </w:numPr>
              <w:spacing w:after="0" w:line="259" w:lineRule="auto"/>
              <w:ind w:right="0" w:hanging="45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naczyniowych</w:t>
            </w:r>
          </w:p>
          <w:p w:rsidR="00FB0E75" w:rsidRPr="00CC63BB" w:rsidRDefault="00FB0E75" w:rsidP="00CD4D94">
            <w:pPr>
              <w:numPr>
                <w:ilvl w:val="0"/>
                <w:numId w:val="1"/>
              </w:numPr>
              <w:spacing w:after="0" w:line="259" w:lineRule="auto"/>
              <w:ind w:right="0" w:hanging="45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mięśniowo-szkieletowych</w:t>
            </w:r>
          </w:p>
          <w:p w:rsidR="00FB0E75" w:rsidRPr="00CC63BB" w:rsidRDefault="00FB0E75" w:rsidP="00CD4D94">
            <w:pPr>
              <w:numPr>
                <w:ilvl w:val="0"/>
                <w:numId w:val="1"/>
              </w:numPr>
              <w:spacing w:after="0" w:line="259" w:lineRule="auto"/>
              <w:ind w:right="0" w:hanging="45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tkanek miękkich</w:t>
            </w:r>
          </w:p>
          <w:p w:rsidR="00FB0E75" w:rsidRPr="00CC63BB" w:rsidRDefault="00FB0E75" w:rsidP="00CD4D94">
            <w:pPr>
              <w:numPr>
                <w:ilvl w:val="0"/>
                <w:numId w:val="1"/>
              </w:numPr>
              <w:spacing w:after="0" w:line="259" w:lineRule="auto"/>
              <w:ind w:right="0" w:hanging="45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narządów położonych powierzchniowo</w:t>
            </w:r>
          </w:p>
          <w:p w:rsidR="00FB0E75" w:rsidRPr="00CC63BB" w:rsidRDefault="00FB0E75" w:rsidP="00CD4D94">
            <w:pPr>
              <w:numPr>
                <w:ilvl w:val="0"/>
                <w:numId w:val="1"/>
              </w:numPr>
              <w:spacing w:after="0" w:line="259" w:lineRule="auto"/>
              <w:ind w:right="0" w:hanging="45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kardiologicznych</w:t>
            </w:r>
          </w:p>
          <w:p w:rsidR="00FB0E75" w:rsidRPr="00CC63BB" w:rsidRDefault="00FB0E75" w:rsidP="00CD4D94">
            <w:pPr>
              <w:spacing w:after="0" w:line="259" w:lineRule="auto"/>
              <w:ind w:left="0" w:right="19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FAST</w:t>
            </w:r>
          </w:p>
        </w:tc>
      </w:tr>
      <w:tr w:rsidR="00FB0E75" w:rsidRPr="00CC63BB" w:rsidTr="00CD4D94">
        <w:trPr>
          <w:trHeight w:val="113"/>
        </w:trPr>
        <w:tc>
          <w:tcPr>
            <w:tcW w:w="81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lastRenderedPageBreak/>
              <w:t>Tryby obrazowania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16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</w:tr>
      <w:tr w:rsidR="00FB0E75" w:rsidRPr="00CC63BB" w:rsidTr="00CD4D94">
        <w:trPr>
          <w:trHeight w:val="430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Tryby pracy: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B-mode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(2D)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Doppler Kolorowy (CD) z regulacją wielkości okna</w:t>
            </w:r>
          </w:p>
          <w:p w:rsidR="00FB0E75" w:rsidRPr="00CC63BB" w:rsidRDefault="00FB0E75" w:rsidP="00CD4D94">
            <w:pPr>
              <w:spacing w:after="0" w:line="259" w:lineRule="auto"/>
              <w:ind w:left="0" w:right="19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M-mode</w:t>
            </w:r>
            <w:proofErr w:type="spellEnd"/>
          </w:p>
        </w:tc>
      </w:tr>
      <w:tr w:rsidR="00FB0E75" w:rsidRPr="00CC63BB" w:rsidTr="00CD4D94">
        <w:trPr>
          <w:trHeight w:val="113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Obrazowanie w częstotliwości II harmonicznej</w:t>
            </w: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2124" w:right="19" w:hanging="2124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  <w:lang w:val="en-US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Minimum 2 prędkości przepływu kolorowego Dopplera (CD) wybierane przez użytkownika</w:t>
            </w:r>
          </w:p>
        </w:tc>
      </w:tr>
      <w:tr w:rsidR="00FB0E75" w:rsidRPr="00CC63BB" w:rsidTr="00CD4D94">
        <w:trPr>
          <w:trHeight w:val="113"/>
        </w:trPr>
        <w:tc>
          <w:tcPr>
            <w:tcW w:w="81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Głowice ultrasonograficzne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16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</w:tr>
      <w:tr w:rsidR="00FB0E75" w:rsidRPr="00CC63BB" w:rsidTr="00CD4D94">
        <w:trPr>
          <w:trHeight w:val="432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Szerokopasmowa elektroniczna głowica sektorowa do badań kardiologicznych, brzusznych, płucnych i FAST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Częstotliwość pracy głowicy w minimalnym zakresie od 1.0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MHz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do 5.0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MHz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(+/- 1MHz)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Liczba elementów w głowicy min. 64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Kąt pola penetracji głowicy min. 90 stopni</w:t>
            </w:r>
            <w:bookmarkStart w:id="0" w:name="_GoBack"/>
            <w:bookmarkEnd w:id="0"/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Obrazowanie w częstotliwości II harmonicznej</w:t>
            </w:r>
          </w:p>
          <w:p w:rsidR="00FB0E75" w:rsidRPr="00CC63BB" w:rsidRDefault="00FB0E75" w:rsidP="00CD4D94">
            <w:pPr>
              <w:spacing w:after="0" w:line="259" w:lineRule="auto"/>
              <w:ind w:left="0" w:right="18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Min. 2D, Kolor Doppler,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M-Mode</w:t>
            </w:r>
            <w:proofErr w:type="spellEnd"/>
          </w:p>
        </w:tc>
      </w:tr>
      <w:tr w:rsidR="00FB0E75" w:rsidRPr="00CC63BB" w:rsidTr="00CD4D94">
        <w:trPr>
          <w:trHeight w:val="432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 xml:space="preserve">Szerokopasmowa elektroniczna głowica liniowa do badań naczyniowych, mięśniowo-szkieletowych, płucnych, tkanek miękkich, narządów położonych powierzchniowo 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Częstotliwość pracy głowicy w minimalnym zakresie od 3.0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MHz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do 12.0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MHz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(+/- 1MHz)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Liczba elementów w głowicy min. 128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Szerokość czoła głowicy 38mm (+/- 10%)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Obrazowanie w częstotliwości II harmonicznej</w:t>
            </w:r>
          </w:p>
          <w:p w:rsidR="00FB0E75" w:rsidRPr="00CC63BB" w:rsidRDefault="00FB0E75" w:rsidP="00CD4D94">
            <w:pPr>
              <w:spacing w:after="0" w:line="259" w:lineRule="auto"/>
              <w:ind w:left="0" w:right="18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  <w:lang w:val="en-US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  <w:lang w:val="en-US"/>
              </w:rPr>
              <w:t xml:space="preserve">Min. 2D,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  <w:lang w:val="en-US"/>
              </w:rPr>
              <w:t>Kolor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  <w:lang w:val="en-US"/>
              </w:rPr>
              <w:t xml:space="preserve"> Doppler, M-Mode</w:t>
            </w:r>
          </w:p>
        </w:tc>
      </w:tr>
      <w:tr w:rsidR="00FB0E75" w:rsidRPr="00CC63BB" w:rsidTr="00CD4D94">
        <w:trPr>
          <w:trHeight w:val="113"/>
        </w:trPr>
        <w:tc>
          <w:tcPr>
            <w:tcW w:w="81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Pomiary i pakiety obliczeniowe/raporty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16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</w:tr>
      <w:tr w:rsidR="00FB0E75" w:rsidRPr="00CC63BB" w:rsidTr="00CD4D94">
        <w:trPr>
          <w:trHeight w:val="113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Pomiar odległości w trybie 2D</w:t>
            </w: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Możliwość archiwizacji sekwencji obrazów ruchomych i statycznych na dysku twardym aparatu</w:t>
            </w:r>
          </w:p>
        </w:tc>
      </w:tr>
      <w:tr w:rsidR="00FB0E75" w:rsidRPr="00CC63BB" w:rsidTr="00CD4D94">
        <w:trPr>
          <w:trHeight w:val="214"/>
        </w:trPr>
        <w:tc>
          <w:tcPr>
            <w:tcW w:w="81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36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 xml:space="preserve">Możliwość rozbudowy aparatu 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16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 xml:space="preserve">Możliwość rozbudowy o szerokopasmową elektroniczną głowicę </w:t>
            </w:r>
            <w:proofErr w:type="spellStart"/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konweksową</w:t>
            </w:r>
            <w:proofErr w:type="spellEnd"/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 xml:space="preserve"> do badań jamy brzusznej, ginekologiczno-położniczych, urologicznych i płucnych z wymiennym kablem USB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Częstotliwość pracy głowicy w minimalnym zakresie od 2.0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MHz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do 6.0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MHz</w:t>
            </w:r>
            <w:proofErr w:type="spellEnd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(+/- 1MHz)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Liczba elementów w głowicy min. 128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Kąt pola penetracji głowicy min. 65 stopni</w:t>
            </w:r>
          </w:p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Obrazowanie w częstotliwości II harmonicznej</w:t>
            </w:r>
          </w:p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Min. 2D, Kolor Doppler, </w:t>
            </w:r>
            <w:proofErr w:type="spellStart"/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M-Mode</w:t>
            </w:r>
            <w:proofErr w:type="spellEnd"/>
          </w:p>
        </w:tc>
      </w:tr>
      <w:tr w:rsidR="00FB0E75" w:rsidRPr="00CC63BB" w:rsidTr="00CD4D94">
        <w:trPr>
          <w:trHeight w:val="113"/>
        </w:trPr>
        <w:tc>
          <w:tcPr>
            <w:tcW w:w="81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Warunki gwarancji: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16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0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Okres gwarancji na głowicę </w:t>
            </w:r>
            <w:r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- </w:t>
            </w:r>
            <w:r w:rsidRPr="00440AE6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 xml:space="preserve">zgodnie z deklaracją wykonawcy – parametr </w:t>
            </w:r>
            <w:r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oceniany.</w:t>
            </w:r>
            <w:r w:rsidRPr="00440AE6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B0E75" w:rsidRPr="00CC63BB" w:rsidTr="00CD4D94">
        <w:trPr>
          <w:trHeight w:val="218"/>
        </w:trPr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E75" w:rsidRPr="00CC63BB" w:rsidRDefault="00FB0E75" w:rsidP="00CD4D94">
            <w:pPr>
              <w:spacing w:after="0" w:line="259" w:lineRule="auto"/>
              <w:ind w:left="0" w:right="17"/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</w:pP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Okres gwarancji </w:t>
            </w:r>
            <w:r w:rsidRPr="00440AE6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na tablet</w:t>
            </w: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wynoszący </w:t>
            </w:r>
            <w:r w:rsidRPr="00440AE6">
              <w:rPr>
                <w:rFonts w:ascii="Bookman Old Style" w:hAnsi="Bookman Old Style" w:cs="Segoe UI Semilight"/>
                <w:b/>
                <w:color w:val="000000" w:themeColor="text1"/>
                <w:sz w:val="20"/>
                <w:szCs w:val="20"/>
              </w:rPr>
              <w:t>min. 24 miesiące</w:t>
            </w:r>
            <w:r w:rsidRPr="00CC63BB">
              <w:rPr>
                <w:rFonts w:ascii="Bookman Old Style" w:hAnsi="Bookman Old Style" w:cs="Segoe UI Semilight"/>
                <w:color w:val="000000" w:themeColor="text1"/>
                <w:sz w:val="20"/>
                <w:szCs w:val="20"/>
              </w:rPr>
              <w:t xml:space="preserve"> liczony od daty przekazania potwierdzonego protokołem odbioru</w:t>
            </w:r>
          </w:p>
        </w:tc>
      </w:tr>
    </w:tbl>
    <w:p w:rsidR="00FB0E75" w:rsidRPr="00CC63BB" w:rsidRDefault="00FB0E75" w:rsidP="00FB0E75">
      <w:pPr>
        <w:spacing w:after="0" w:line="259" w:lineRule="auto"/>
        <w:ind w:left="0" w:right="0"/>
        <w:rPr>
          <w:rFonts w:ascii="Bookman Old Style" w:hAnsi="Bookman Old Style" w:cs="Segoe UI Semilight"/>
          <w:color w:val="000000" w:themeColor="text1"/>
          <w:sz w:val="20"/>
          <w:szCs w:val="20"/>
        </w:rPr>
      </w:pPr>
    </w:p>
    <w:p w:rsidR="006D4231" w:rsidRDefault="006D4231"/>
    <w:sectPr w:rsidR="006D4231" w:rsidSect="00BC54F5">
      <w:pgSz w:w="11904" w:h="16836" w:code="9"/>
      <w:pgMar w:top="1440" w:right="1440" w:bottom="1440" w:left="1440" w:header="708" w:footer="708" w:gutter="0"/>
      <w:cols w:space="708"/>
      <w:docGrid w:linePitch="1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B9F"/>
    <w:multiLevelType w:val="hybridMultilevel"/>
    <w:tmpl w:val="3B9659DA"/>
    <w:lvl w:ilvl="0" w:tplc="92A0B044">
      <w:start w:val="1"/>
      <w:numFmt w:val="bullet"/>
      <w:lvlText w:val="-"/>
      <w:lvlJc w:val="left"/>
      <w:pPr>
        <w:ind w:left="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CB645EE4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E69CAE18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5BD2FD8A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65946E1A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5A34D26E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70FCFC4C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A2F6264C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B874B5C8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FB0E75"/>
    <w:rsid w:val="00017C85"/>
    <w:rsid w:val="002637BD"/>
    <w:rsid w:val="002C1020"/>
    <w:rsid w:val="00401DAB"/>
    <w:rsid w:val="00562F6C"/>
    <w:rsid w:val="005632CB"/>
    <w:rsid w:val="00590647"/>
    <w:rsid w:val="005E5B11"/>
    <w:rsid w:val="006B44C4"/>
    <w:rsid w:val="006C7234"/>
    <w:rsid w:val="006D4231"/>
    <w:rsid w:val="007B1883"/>
    <w:rsid w:val="0093798E"/>
    <w:rsid w:val="009B7889"/>
    <w:rsid w:val="00A52714"/>
    <w:rsid w:val="00AA6FD3"/>
    <w:rsid w:val="00AB02B3"/>
    <w:rsid w:val="00BA2137"/>
    <w:rsid w:val="00BE341B"/>
    <w:rsid w:val="00C41144"/>
    <w:rsid w:val="00C470C0"/>
    <w:rsid w:val="00D66EEB"/>
    <w:rsid w:val="00D73FA7"/>
    <w:rsid w:val="00DC60BC"/>
    <w:rsid w:val="00F74BB1"/>
    <w:rsid w:val="00FB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E75"/>
    <w:pPr>
      <w:spacing w:after="101" w:line="258" w:lineRule="auto"/>
      <w:ind w:left="644" w:right="5567"/>
    </w:pPr>
    <w:rPr>
      <w:rFonts w:ascii="Calibri" w:eastAsia="Calibri" w:hAnsi="Calibri" w:cs="Calibri"/>
      <w:color w:val="000000"/>
      <w:sz w:val="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B0E75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0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3387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5</cp:revision>
  <dcterms:created xsi:type="dcterms:W3CDTF">2017-09-18T08:16:00Z</dcterms:created>
  <dcterms:modified xsi:type="dcterms:W3CDTF">2017-09-19T12:36:00Z</dcterms:modified>
</cp:coreProperties>
</file>