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92" w:rsidRPr="00F13799" w:rsidRDefault="00CD4292" w:rsidP="00CD4292">
      <w:pPr>
        <w:rPr>
          <w:rFonts w:ascii="Bookman Old Style" w:hAnsi="Bookman Old Style"/>
          <w:b/>
          <w:szCs w:val="24"/>
        </w:rPr>
      </w:pPr>
      <w:r w:rsidRPr="00F13799">
        <w:rPr>
          <w:rFonts w:ascii="Bookman Old Style" w:hAnsi="Bookman Old Style"/>
          <w:b/>
          <w:szCs w:val="24"/>
        </w:rPr>
        <w:t>Załącznik nr 1C</w:t>
      </w:r>
    </w:p>
    <w:p w:rsidR="00CD4292" w:rsidRPr="00F13799" w:rsidRDefault="00CD4292" w:rsidP="00CD4292">
      <w:pPr>
        <w:rPr>
          <w:rFonts w:ascii="Bookman Old Style" w:hAnsi="Bookman Old Style"/>
          <w:b/>
          <w:szCs w:val="24"/>
        </w:rPr>
      </w:pPr>
      <w:r w:rsidRPr="00F13799">
        <w:rPr>
          <w:rFonts w:ascii="Bookman Old Style" w:hAnsi="Bookman Old Style"/>
          <w:b/>
          <w:szCs w:val="24"/>
        </w:rPr>
        <w:t>Pakiet nr 3</w:t>
      </w:r>
    </w:p>
    <w:p w:rsidR="00CD4292" w:rsidRDefault="00CD4292" w:rsidP="00CD4292">
      <w:pPr>
        <w:rPr>
          <w:rFonts w:ascii="Bookman Old Style" w:hAnsi="Bookman Old Style"/>
          <w:b/>
          <w:szCs w:val="24"/>
        </w:rPr>
      </w:pPr>
    </w:p>
    <w:p w:rsidR="0044279F" w:rsidRPr="00F13799" w:rsidRDefault="0044279F" w:rsidP="0044279F">
      <w:pP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BRONCHOSKOP WYJAZDOWY</w:t>
      </w:r>
    </w:p>
    <w:p w:rsidR="00CD4292" w:rsidRPr="00F13799" w:rsidRDefault="00CD4292" w:rsidP="00CD4292">
      <w:pPr>
        <w:jc w:val="center"/>
        <w:rPr>
          <w:rFonts w:ascii="Bookman Old Style" w:hAnsi="Bookman Old Style" w:cs="Times"/>
          <w:szCs w:val="24"/>
        </w:rPr>
      </w:pPr>
    </w:p>
    <w:p w:rsidR="00CD4292" w:rsidRPr="00F13799" w:rsidRDefault="00CD4292" w:rsidP="00CD4292">
      <w:pPr>
        <w:rPr>
          <w:rFonts w:ascii="Bookman Old Style" w:hAnsi="Bookman Old Style" w:cs="Times"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8789"/>
      </w:tblGrid>
      <w:tr w:rsidR="00CD4292" w:rsidRPr="00F13799" w:rsidTr="00B03143">
        <w:tc>
          <w:tcPr>
            <w:tcW w:w="637" w:type="dxa"/>
          </w:tcPr>
          <w:p w:rsidR="00CD4292" w:rsidRPr="00F13799" w:rsidRDefault="00CD4292" w:rsidP="00B03143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 w:rsidRPr="00F13799">
              <w:rPr>
                <w:rFonts w:ascii="Bookman Old Style" w:hAnsi="Bookman Old Style"/>
                <w:b/>
                <w:szCs w:val="24"/>
              </w:rPr>
              <w:t>Lp.</w:t>
            </w:r>
          </w:p>
        </w:tc>
        <w:tc>
          <w:tcPr>
            <w:tcW w:w="8789" w:type="dxa"/>
          </w:tcPr>
          <w:p w:rsidR="00CD4292" w:rsidRPr="00F13799" w:rsidRDefault="00DF4DE3" w:rsidP="00F020AA">
            <w:pPr>
              <w:rPr>
                <w:rFonts w:ascii="Bookman Old Style" w:hAnsi="Bookman Old Style"/>
                <w:b/>
                <w:szCs w:val="24"/>
              </w:rPr>
            </w:pPr>
            <w:r w:rsidRPr="007471EA">
              <w:rPr>
                <w:rFonts w:ascii="Bookman Old Style" w:hAnsi="Bookman Old Style"/>
                <w:b/>
                <w:sz w:val="22"/>
                <w:szCs w:val="22"/>
              </w:rPr>
              <w:t xml:space="preserve">Parametry graniczne 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(</w:t>
            </w:r>
            <w:r w:rsidRPr="007471EA">
              <w:rPr>
                <w:rFonts w:ascii="Bookman Old Style" w:hAnsi="Bookman Old Style"/>
                <w:b/>
                <w:i/>
                <w:sz w:val="22"/>
                <w:szCs w:val="22"/>
              </w:rPr>
              <w:t>wymagane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)</w:t>
            </w:r>
          </w:p>
        </w:tc>
      </w:tr>
      <w:tr w:rsidR="00CD4292" w:rsidRPr="00F13799" w:rsidTr="00B03143">
        <w:tc>
          <w:tcPr>
            <w:tcW w:w="637" w:type="dxa"/>
          </w:tcPr>
          <w:p w:rsidR="00CD4292" w:rsidRPr="00F13799" w:rsidRDefault="00CD4292" w:rsidP="00B03143">
            <w:pPr>
              <w:jc w:val="center"/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>1.</w:t>
            </w:r>
          </w:p>
        </w:tc>
        <w:tc>
          <w:tcPr>
            <w:tcW w:w="8789" w:type="dxa"/>
          </w:tcPr>
          <w:p w:rsidR="00CD4292" w:rsidRPr="00F13799" w:rsidRDefault="00CD4292" w:rsidP="00B03143">
            <w:pPr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 xml:space="preserve">Kąt obserwacji: min. 95°  </w:t>
            </w:r>
          </w:p>
        </w:tc>
      </w:tr>
      <w:tr w:rsidR="00CD4292" w:rsidRPr="00F13799" w:rsidTr="00B03143">
        <w:tc>
          <w:tcPr>
            <w:tcW w:w="637" w:type="dxa"/>
          </w:tcPr>
          <w:p w:rsidR="00CD4292" w:rsidRPr="00F13799" w:rsidRDefault="00CD4292" w:rsidP="00B03143">
            <w:pPr>
              <w:jc w:val="center"/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>2.</w:t>
            </w:r>
          </w:p>
        </w:tc>
        <w:tc>
          <w:tcPr>
            <w:tcW w:w="8789" w:type="dxa"/>
          </w:tcPr>
          <w:p w:rsidR="00CD4292" w:rsidRPr="00F13799" w:rsidRDefault="00CD4292" w:rsidP="00B03143">
            <w:pPr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>Kierunek widzenia:</w:t>
            </w:r>
            <w:r>
              <w:rPr>
                <w:rFonts w:ascii="Bookman Old Style" w:hAnsi="Bookman Old Style"/>
                <w:szCs w:val="24"/>
              </w:rPr>
              <w:t xml:space="preserve"> </w:t>
            </w:r>
            <w:r w:rsidRPr="00F13799">
              <w:rPr>
                <w:rFonts w:ascii="Bookman Old Style" w:hAnsi="Bookman Old Style"/>
                <w:szCs w:val="24"/>
              </w:rPr>
              <w:t xml:space="preserve">0° </w:t>
            </w:r>
          </w:p>
        </w:tc>
      </w:tr>
      <w:tr w:rsidR="00CD4292" w:rsidRPr="00F13799" w:rsidTr="00B03143">
        <w:tc>
          <w:tcPr>
            <w:tcW w:w="637" w:type="dxa"/>
          </w:tcPr>
          <w:p w:rsidR="00CD4292" w:rsidRPr="00F13799" w:rsidRDefault="00CD4292" w:rsidP="00B03143">
            <w:pPr>
              <w:jc w:val="center"/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>3.</w:t>
            </w:r>
          </w:p>
        </w:tc>
        <w:tc>
          <w:tcPr>
            <w:tcW w:w="8789" w:type="dxa"/>
          </w:tcPr>
          <w:p w:rsidR="00CD4292" w:rsidRPr="00F13799" w:rsidRDefault="00CD4292" w:rsidP="00B03143">
            <w:pPr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 xml:space="preserve">Zakres głębi ostrości : nie mniejszy niż 3÷50mm </w:t>
            </w:r>
          </w:p>
        </w:tc>
      </w:tr>
      <w:tr w:rsidR="00CD4292" w:rsidRPr="00F13799" w:rsidTr="00B03143">
        <w:tc>
          <w:tcPr>
            <w:tcW w:w="637" w:type="dxa"/>
          </w:tcPr>
          <w:p w:rsidR="00CD4292" w:rsidRPr="00F13799" w:rsidRDefault="00CD4292" w:rsidP="00B03143">
            <w:pPr>
              <w:jc w:val="center"/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>4.</w:t>
            </w:r>
          </w:p>
        </w:tc>
        <w:tc>
          <w:tcPr>
            <w:tcW w:w="8789" w:type="dxa"/>
          </w:tcPr>
          <w:p w:rsidR="00CD4292" w:rsidRPr="00F13799" w:rsidRDefault="00CD4292" w:rsidP="00B03143">
            <w:pPr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 xml:space="preserve">Średnica zewnętrzna sondy wziernikowej: </w:t>
            </w:r>
            <w:proofErr w:type="spellStart"/>
            <w:r w:rsidRPr="00F13799">
              <w:rPr>
                <w:rFonts w:ascii="Bookman Old Style" w:hAnsi="Bookman Old Style"/>
                <w:szCs w:val="24"/>
              </w:rPr>
              <w:t>max</w:t>
            </w:r>
            <w:proofErr w:type="spellEnd"/>
            <w:r w:rsidRPr="00F13799">
              <w:rPr>
                <w:rFonts w:ascii="Bookman Old Style" w:hAnsi="Bookman Old Style"/>
                <w:szCs w:val="24"/>
              </w:rPr>
              <w:t>. 5,2mm</w:t>
            </w:r>
          </w:p>
        </w:tc>
      </w:tr>
      <w:tr w:rsidR="00CD4292" w:rsidRPr="00F13799" w:rsidTr="00B03143">
        <w:trPr>
          <w:trHeight w:val="265"/>
        </w:trPr>
        <w:tc>
          <w:tcPr>
            <w:tcW w:w="637" w:type="dxa"/>
          </w:tcPr>
          <w:p w:rsidR="00CD4292" w:rsidRPr="00F13799" w:rsidRDefault="00CD4292" w:rsidP="00B03143">
            <w:pPr>
              <w:jc w:val="center"/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>5.</w:t>
            </w:r>
          </w:p>
        </w:tc>
        <w:tc>
          <w:tcPr>
            <w:tcW w:w="8789" w:type="dxa"/>
          </w:tcPr>
          <w:p w:rsidR="00CD4292" w:rsidRPr="00F13799" w:rsidRDefault="00CD4292" w:rsidP="00B03143">
            <w:pPr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>Średnica kanału roboczego: min. 2,5 mm</w:t>
            </w:r>
          </w:p>
        </w:tc>
      </w:tr>
      <w:tr w:rsidR="00CD4292" w:rsidRPr="00F13799" w:rsidTr="00B03143">
        <w:tc>
          <w:tcPr>
            <w:tcW w:w="637" w:type="dxa"/>
          </w:tcPr>
          <w:p w:rsidR="00CD4292" w:rsidRPr="00F13799" w:rsidRDefault="00CD4292" w:rsidP="00B03143">
            <w:pPr>
              <w:jc w:val="center"/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>6.</w:t>
            </w:r>
          </w:p>
        </w:tc>
        <w:tc>
          <w:tcPr>
            <w:tcW w:w="8789" w:type="dxa"/>
          </w:tcPr>
          <w:p w:rsidR="00CD4292" w:rsidRPr="00F13799" w:rsidRDefault="00CD4292" w:rsidP="00B03143">
            <w:pPr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 xml:space="preserve">Długość robocza: nie mniejsza niż 600 mm </w:t>
            </w:r>
          </w:p>
        </w:tc>
      </w:tr>
      <w:tr w:rsidR="00CD4292" w:rsidRPr="00F13799" w:rsidTr="00B03143">
        <w:tc>
          <w:tcPr>
            <w:tcW w:w="637" w:type="dxa"/>
          </w:tcPr>
          <w:p w:rsidR="00CD4292" w:rsidRPr="00F13799" w:rsidRDefault="00CD4292" w:rsidP="00B03143">
            <w:pPr>
              <w:jc w:val="center"/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>7.</w:t>
            </w:r>
          </w:p>
        </w:tc>
        <w:tc>
          <w:tcPr>
            <w:tcW w:w="8789" w:type="dxa"/>
          </w:tcPr>
          <w:p w:rsidR="00CD4292" w:rsidRPr="00F13799" w:rsidRDefault="00CD4292" w:rsidP="00B03143">
            <w:pPr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>Długość całkowita 880 mm</w:t>
            </w:r>
          </w:p>
        </w:tc>
      </w:tr>
      <w:tr w:rsidR="00CD4292" w:rsidRPr="00F13799" w:rsidTr="00B03143">
        <w:tc>
          <w:tcPr>
            <w:tcW w:w="637" w:type="dxa"/>
          </w:tcPr>
          <w:p w:rsidR="00CD4292" w:rsidRPr="00F13799" w:rsidRDefault="00CD4292" w:rsidP="00B03143">
            <w:pPr>
              <w:jc w:val="center"/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>8.</w:t>
            </w:r>
          </w:p>
        </w:tc>
        <w:tc>
          <w:tcPr>
            <w:tcW w:w="8789" w:type="dxa"/>
          </w:tcPr>
          <w:p w:rsidR="00CD4292" w:rsidRPr="00F13799" w:rsidRDefault="00CD4292" w:rsidP="00B03143">
            <w:pPr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>Zakresy zaginania końcówki bronchofiberoskopu: góra /dół:</w:t>
            </w:r>
          </w:p>
          <w:p w:rsidR="00CD4292" w:rsidRPr="00F13799" w:rsidRDefault="00CD4292" w:rsidP="00B03143">
            <w:pPr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>- Zakres zaginania końcówki w górę: nie mniej niż 160°</w:t>
            </w:r>
          </w:p>
          <w:p w:rsidR="00CD4292" w:rsidRPr="00F13799" w:rsidRDefault="00CD4292" w:rsidP="00B03143">
            <w:pPr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>- Zakres zaginania końcówki w dół: nie mniej niż 130°</w:t>
            </w:r>
          </w:p>
        </w:tc>
      </w:tr>
      <w:tr w:rsidR="00CD4292" w:rsidRPr="00F13799" w:rsidTr="00B03143">
        <w:tc>
          <w:tcPr>
            <w:tcW w:w="637" w:type="dxa"/>
          </w:tcPr>
          <w:p w:rsidR="00CD4292" w:rsidRPr="00F13799" w:rsidRDefault="00CD4292" w:rsidP="00B03143">
            <w:pPr>
              <w:jc w:val="center"/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>9.</w:t>
            </w:r>
          </w:p>
        </w:tc>
        <w:tc>
          <w:tcPr>
            <w:tcW w:w="8789" w:type="dxa"/>
          </w:tcPr>
          <w:p w:rsidR="00CD4292" w:rsidRPr="00F13799" w:rsidRDefault="00CD4292" w:rsidP="00B03143">
            <w:pPr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 xml:space="preserve">Przyłącze ssania zamontowane na stałe dla celów higienicznych </w:t>
            </w:r>
          </w:p>
        </w:tc>
      </w:tr>
      <w:tr w:rsidR="00CD4292" w:rsidRPr="00F13799" w:rsidTr="00B03143">
        <w:tc>
          <w:tcPr>
            <w:tcW w:w="637" w:type="dxa"/>
          </w:tcPr>
          <w:p w:rsidR="00CD4292" w:rsidRPr="00F13799" w:rsidRDefault="00CD4292" w:rsidP="00B03143">
            <w:pPr>
              <w:jc w:val="center"/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>10.</w:t>
            </w:r>
          </w:p>
        </w:tc>
        <w:tc>
          <w:tcPr>
            <w:tcW w:w="8789" w:type="dxa"/>
          </w:tcPr>
          <w:p w:rsidR="00CD4292" w:rsidRPr="00F13799" w:rsidRDefault="00CD4292" w:rsidP="00B03143">
            <w:pPr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 xml:space="preserve">Bronchofiberoskop w pełni zanurzalny w środku dezynfekcyjnym </w:t>
            </w:r>
          </w:p>
        </w:tc>
      </w:tr>
      <w:tr w:rsidR="00CD4292" w:rsidRPr="00F13799" w:rsidTr="00B03143">
        <w:tc>
          <w:tcPr>
            <w:tcW w:w="637" w:type="dxa"/>
          </w:tcPr>
          <w:p w:rsidR="00CD4292" w:rsidRPr="00F13799" w:rsidRDefault="00CD4292" w:rsidP="00B03143">
            <w:pPr>
              <w:jc w:val="center"/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>11.</w:t>
            </w:r>
          </w:p>
        </w:tc>
        <w:tc>
          <w:tcPr>
            <w:tcW w:w="8789" w:type="dxa"/>
          </w:tcPr>
          <w:p w:rsidR="00CD4292" w:rsidRPr="00F13799" w:rsidRDefault="00CD4292" w:rsidP="00B03143">
            <w:pPr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>Pierścień regulacyjny dioptrii, regulowany w celu dostosowania do wzroku użytkownika.</w:t>
            </w:r>
          </w:p>
        </w:tc>
      </w:tr>
      <w:tr w:rsidR="00CD4292" w:rsidRPr="00F13799" w:rsidTr="00B03143">
        <w:tc>
          <w:tcPr>
            <w:tcW w:w="637" w:type="dxa"/>
          </w:tcPr>
          <w:p w:rsidR="00CD4292" w:rsidRPr="00F13799" w:rsidRDefault="00CD4292" w:rsidP="00B03143">
            <w:pPr>
              <w:jc w:val="center"/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>12.</w:t>
            </w:r>
          </w:p>
        </w:tc>
        <w:tc>
          <w:tcPr>
            <w:tcW w:w="8789" w:type="dxa"/>
          </w:tcPr>
          <w:p w:rsidR="00CD4292" w:rsidRPr="00F13799" w:rsidRDefault="00CD4292" w:rsidP="00B03143">
            <w:pPr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>Bateryjne diodowe źródło światła do bronchofiberoskopu , kompatybilne z oferowanym bronchofiberoskopem:</w:t>
            </w:r>
          </w:p>
          <w:p w:rsidR="00CD4292" w:rsidRPr="00F13799" w:rsidRDefault="00CD4292" w:rsidP="00CD4292">
            <w:pPr>
              <w:pStyle w:val="Akapitzlist"/>
              <w:numPr>
                <w:ilvl w:val="0"/>
                <w:numId w:val="1"/>
              </w:numPr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>Lampa typu LED</w:t>
            </w:r>
          </w:p>
          <w:p w:rsidR="00CD4292" w:rsidRPr="00F13799" w:rsidRDefault="00CD4292" w:rsidP="00CD4292">
            <w:pPr>
              <w:pStyle w:val="Akapitzlist"/>
              <w:numPr>
                <w:ilvl w:val="0"/>
                <w:numId w:val="1"/>
              </w:numPr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>Monitoring stopnia zużycia baterii za pomocą diody</w:t>
            </w:r>
          </w:p>
          <w:p w:rsidR="00CD4292" w:rsidRPr="00F13799" w:rsidRDefault="00CD4292" w:rsidP="00CD4292">
            <w:pPr>
              <w:pStyle w:val="Akapitzlist"/>
              <w:numPr>
                <w:ilvl w:val="0"/>
                <w:numId w:val="1"/>
              </w:numPr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 xml:space="preserve">Możliwość pełnego zanurzenia wraz z bronchofiberoskopem w środku dezynfekcyjnym </w:t>
            </w:r>
          </w:p>
          <w:p w:rsidR="00CD4292" w:rsidRPr="00F13799" w:rsidRDefault="00CD4292" w:rsidP="00CD4292">
            <w:pPr>
              <w:pStyle w:val="Akapitzlist"/>
              <w:numPr>
                <w:ilvl w:val="0"/>
                <w:numId w:val="1"/>
              </w:numPr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>Waga nie większa niż 120 g</w:t>
            </w:r>
          </w:p>
          <w:p w:rsidR="00CD4292" w:rsidRPr="00F13799" w:rsidRDefault="00CD4292" w:rsidP="00CD4292">
            <w:pPr>
              <w:pStyle w:val="Akapitzlist"/>
              <w:numPr>
                <w:ilvl w:val="0"/>
                <w:numId w:val="1"/>
              </w:numPr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>Ilość godzin ciągłej pracy na jednej baterii min 10 h.</w:t>
            </w:r>
          </w:p>
        </w:tc>
      </w:tr>
      <w:tr w:rsidR="00CD4292" w:rsidRPr="00F13799" w:rsidTr="00B03143">
        <w:tc>
          <w:tcPr>
            <w:tcW w:w="637" w:type="dxa"/>
          </w:tcPr>
          <w:p w:rsidR="00CD4292" w:rsidRPr="00F13799" w:rsidRDefault="00CD4292" w:rsidP="00B03143">
            <w:pPr>
              <w:jc w:val="center"/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>13.</w:t>
            </w:r>
          </w:p>
        </w:tc>
        <w:tc>
          <w:tcPr>
            <w:tcW w:w="8789" w:type="dxa"/>
          </w:tcPr>
          <w:p w:rsidR="00CD4292" w:rsidRPr="00F13799" w:rsidRDefault="00CD4292" w:rsidP="00B03143">
            <w:pPr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 xml:space="preserve">Walizka do przechowywania  aparatu </w:t>
            </w:r>
          </w:p>
        </w:tc>
      </w:tr>
      <w:tr w:rsidR="00CD4292" w:rsidRPr="00F13799" w:rsidTr="00B03143">
        <w:tc>
          <w:tcPr>
            <w:tcW w:w="637" w:type="dxa"/>
          </w:tcPr>
          <w:p w:rsidR="00CD4292" w:rsidRPr="00F13799" w:rsidRDefault="00CD4292" w:rsidP="00B03143">
            <w:pPr>
              <w:jc w:val="center"/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>14.</w:t>
            </w:r>
          </w:p>
        </w:tc>
        <w:tc>
          <w:tcPr>
            <w:tcW w:w="8789" w:type="dxa"/>
          </w:tcPr>
          <w:p w:rsidR="00CD4292" w:rsidRPr="00F13799" w:rsidRDefault="00CD4292" w:rsidP="00B03143">
            <w:pPr>
              <w:rPr>
                <w:rFonts w:ascii="Bookman Old Style" w:hAnsi="Bookman Old Style"/>
                <w:color w:val="FF0000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>Kontener do sterylizacji i przechowywania – 2 szt.</w:t>
            </w:r>
          </w:p>
        </w:tc>
      </w:tr>
      <w:tr w:rsidR="00CD4292" w:rsidRPr="00F13799" w:rsidTr="00B03143">
        <w:tc>
          <w:tcPr>
            <w:tcW w:w="637" w:type="dxa"/>
          </w:tcPr>
          <w:p w:rsidR="00CD4292" w:rsidRPr="00F13799" w:rsidRDefault="00CD4292" w:rsidP="00B03143">
            <w:pPr>
              <w:jc w:val="center"/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>15.</w:t>
            </w:r>
          </w:p>
        </w:tc>
        <w:tc>
          <w:tcPr>
            <w:tcW w:w="8789" w:type="dxa"/>
          </w:tcPr>
          <w:p w:rsidR="00CD4292" w:rsidRPr="00F13799" w:rsidRDefault="00CD4292" w:rsidP="00B03143">
            <w:pPr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>Dodatkowe informacje o oferowanym sprzęcie:</w:t>
            </w:r>
          </w:p>
          <w:p w:rsidR="00CD4292" w:rsidRPr="00F13799" w:rsidRDefault="00CD4292" w:rsidP="00B03143">
            <w:pPr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>Narzędzia:</w:t>
            </w:r>
          </w:p>
          <w:p w:rsidR="00CD4292" w:rsidRPr="00F13799" w:rsidRDefault="00CD4292" w:rsidP="00B03143">
            <w:pPr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 xml:space="preserve">- Kleszcze biopsyjne z okienkiem, wielorazowego użytku, </w:t>
            </w:r>
            <w:proofErr w:type="spellStart"/>
            <w:r w:rsidRPr="00F13799">
              <w:rPr>
                <w:rFonts w:ascii="Bookman Old Style" w:hAnsi="Bookman Old Style"/>
                <w:szCs w:val="24"/>
              </w:rPr>
              <w:t>śr</w:t>
            </w:r>
            <w:proofErr w:type="spellEnd"/>
            <w:r w:rsidRPr="00F13799">
              <w:rPr>
                <w:rFonts w:ascii="Bookman Old Style" w:hAnsi="Bookman Old Style"/>
                <w:szCs w:val="24"/>
              </w:rPr>
              <w:t>. 2,4mm, dł. robocza 1100mm – 1szt.</w:t>
            </w:r>
          </w:p>
          <w:p w:rsidR="00CD4292" w:rsidRPr="00F13799" w:rsidRDefault="00CD4292" w:rsidP="00B03143">
            <w:pPr>
              <w:rPr>
                <w:rFonts w:ascii="Bookman Old Style" w:hAnsi="Bookman Old Style"/>
                <w:szCs w:val="24"/>
              </w:rPr>
            </w:pPr>
            <w:r w:rsidRPr="00F13799">
              <w:rPr>
                <w:rFonts w:ascii="Bookman Old Style" w:hAnsi="Bookman Old Style"/>
                <w:szCs w:val="24"/>
              </w:rPr>
              <w:t xml:space="preserve">-Woreczek foliowy do usuwania polipów i ciał obcych, jednorazowy, </w:t>
            </w:r>
            <w:proofErr w:type="spellStart"/>
            <w:r w:rsidRPr="00F13799">
              <w:rPr>
                <w:rFonts w:ascii="Bookman Old Style" w:hAnsi="Bookman Old Style"/>
                <w:szCs w:val="24"/>
              </w:rPr>
              <w:t>bezlateksowy</w:t>
            </w:r>
            <w:proofErr w:type="spellEnd"/>
            <w:r w:rsidRPr="00F13799">
              <w:rPr>
                <w:rFonts w:ascii="Bookman Old Style" w:hAnsi="Bookman Old Style"/>
                <w:szCs w:val="24"/>
              </w:rPr>
              <w:t xml:space="preserve"> , z funkcją rotacji, długość narzędzia 160cm, średnica narzędzia 1.8 mm, </w:t>
            </w:r>
            <w:proofErr w:type="spellStart"/>
            <w:r w:rsidRPr="00F13799">
              <w:rPr>
                <w:rFonts w:ascii="Bookman Old Style" w:hAnsi="Bookman Old Style"/>
                <w:szCs w:val="24"/>
              </w:rPr>
              <w:t>śr</w:t>
            </w:r>
            <w:proofErr w:type="spellEnd"/>
            <w:r w:rsidRPr="00F13799">
              <w:rPr>
                <w:rFonts w:ascii="Bookman Old Style" w:hAnsi="Bookman Old Style"/>
                <w:szCs w:val="24"/>
              </w:rPr>
              <w:t xml:space="preserve">. woreczka 15 mm – 3 </w:t>
            </w:r>
            <w:bookmarkStart w:id="0" w:name="_GoBack"/>
            <w:bookmarkEnd w:id="0"/>
            <w:r w:rsidRPr="00F13799">
              <w:rPr>
                <w:rFonts w:ascii="Bookman Old Style" w:hAnsi="Bookman Old Style"/>
                <w:szCs w:val="24"/>
              </w:rPr>
              <w:t>szt.</w:t>
            </w:r>
          </w:p>
        </w:tc>
      </w:tr>
    </w:tbl>
    <w:p w:rsidR="00CD4292" w:rsidRPr="00EF45D5" w:rsidRDefault="00CD4292" w:rsidP="00CD4292">
      <w:pPr>
        <w:rPr>
          <w:sz w:val="20"/>
        </w:rPr>
      </w:pPr>
    </w:p>
    <w:p w:rsidR="006D4231" w:rsidRDefault="006D4231"/>
    <w:sectPr w:rsidR="006D4231" w:rsidSect="00EF45D5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049B7"/>
    <w:multiLevelType w:val="hybridMultilevel"/>
    <w:tmpl w:val="59686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/>
  <w:rsids>
    <w:rsidRoot w:val="00CD4292"/>
    <w:rsid w:val="00017C85"/>
    <w:rsid w:val="002637BD"/>
    <w:rsid w:val="002C1020"/>
    <w:rsid w:val="00305C19"/>
    <w:rsid w:val="00401DAB"/>
    <w:rsid w:val="0044279F"/>
    <w:rsid w:val="00562F6C"/>
    <w:rsid w:val="005632CB"/>
    <w:rsid w:val="005E5B11"/>
    <w:rsid w:val="006114C6"/>
    <w:rsid w:val="006B44C4"/>
    <w:rsid w:val="006D4231"/>
    <w:rsid w:val="00817C90"/>
    <w:rsid w:val="0091184A"/>
    <w:rsid w:val="009270B9"/>
    <w:rsid w:val="0093798E"/>
    <w:rsid w:val="009B7889"/>
    <w:rsid w:val="00AA6FD3"/>
    <w:rsid w:val="00AB02B3"/>
    <w:rsid w:val="00AE3A18"/>
    <w:rsid w:val="00C41144"/>
    <w:rsid w:val="00CD4292"/>
    <w:rsid w:val="00D66EEB"/>
    <w:rsid w:val="00D73FA7"/>
    <w:rsid w:val="00DF4DE3"/>
    <w:rsid w:val="00F020AA"/>
    <w:rsid w:val="00F74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292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2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1320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6</cp:revision>
  <dcterms:created xsi:type="dcterms:W3CDTF">2017-09-18T08:17:00Z</dcterms:created>
  <dcterms:modified xsi:type="dcterms:W3CDTF">2017-09-19T11:51:00Z</dcterms:modified>
</cp:coreProperties>
</file>