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A" w:rsidRPr="00EB267E" w:rsidRDefault="009E2DDA" w:rsidP="00EB267E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24"/>
      <w:bookmarkStart w:id="2" w:name="OLE_LINK6"/>
      <w:r w:rsidRPr="00EB267E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DA" w:rsidRPr="00EB267E" w:rsidRDefault="009E2DDA" w:rsidP="00EB267E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9E2DDA" w:rsidRPr="00EB267E" w:rsidRDefault="009E2DDA" w:rsidP="00EB267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EB267E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D54B40" w:rsidRPr="00D54B40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263281" w:rsidRPr="0021774D" w:rsidRDefault="00263281" w:rsidP="009E2DDA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B31E02" w:rsidRPr="00EB267E" w:rsidRDefault="00B31E02" w:rsidP="00EB267E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EB267E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EB267E" w:rsidRDefault="00B31E02" w:rsidP="00EB267E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EB267E" w:rsidRDefault="00B31E02" w:rsidP="00EB267E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EB267E">
        <w:rPr>
          <w:rFonts w:ascii="Verdana" w:hAnsi="Verdana" w:cs="Times New Roman"/>
          <w:b w:val="0"/>
          <w:sz w:val="22"/>
          <w:szCs w:val="22"/>
        </w:rPr>
        <w:t>P</w:t>
      </w:r>
      <w:r w:rsidR="00EB267E" w:rsidRPr="00EB267E">
        <w:rPr>
          <w:rFonts w:ascii="Verdana" w:hAnsi="Verdana" w:cs="Times New Roman"/>
          <w:b w:val="0"/>
          <w:sz w:val="22"/>
          <w:szCs w:val="22"/>
        </w:rPr>
        <w:t>ostępowanie</w:t>
      </w:r>
      <w:r w:rsidR="00511C7C" w:rsidRPr="00EB267E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EB267E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EB267E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EB267E">
        <w:rPr>
          <w:rFonts w:ascii="Verdana" w:hAnsi="Verdana" w:cs="Times New Roman"/>
          <w:b w:val="0"/>
          <w:sz w:val="22"/>
          <w:szCs w:val="22"/>
        </w:rPr>
        <w:t>mniejszej niż</w:t>
      </w:r>
      <w:r w:rsidRPr="00EB267E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EB267E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EB267E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EB267E" w:rsidRDefault="00B31E02" w:rsidP="00EB267E">
      <w:pPr>
        <w:spacing w:line="360" w:lineRule="auto"/>
        <w:rPr>
          <w:rFonts w:ascii="Verdana" w:hAnsi="Verdana"/>
          <w:sz w:val="22"/>
          <w:szCs w:val="22"/>
        </w:rPr>
      </w:pPr>
    </w:p>
    <w:p w:rsidR="008148A3" w:rsidRPr="00EB267E" w:rsidRDefault="0052745A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  <w:bookmarkStart w:id="3" w:name="OLE_LINK3"/>
      <w:bookmarkStart w:id="4" w:name="OLE_LINK4"/>
      <w:r w:rsidRPr="00EB267E">
        <w:rPr>
          <w:rFonts w:ascii="Verdana" w:hAnsi="Verdana"/>
          <w:b/>
          <w:sz w:val="22"/>
          <w:szCs w:val="22"/>
          <w:highlight w:val="yellow"/>
        </w:rPr>
        <w:t>Dostawa</w:t>
      </w:r>
      <w:r w:rsidRPr="00EB267E">
        <w:rPr>
          <w:rFonts w:ascii="Verdana" w:hAnsi="Verdana"/>
          <w:sz w:val="22"/>
          <w:szCs w:val="22"/>
          <w:highlight w:val="yellow"/>
        </w:rPr>
        <w:t xml:space="preserve"> </w:t>
      </w:r>
      <w:r w:rsidR="00CF11D3" w:rsidRPr="00EB267E">
        <w:rPr>
          <w:rFonts w:ascii="Verdana" w:hAnsi="Verdana"/>
          <w:b/>
          <w:sz w:val="22"/>
          <w:szCs w:val="22"/>
          <w:highlight w:val="yellow"/>
        </w:rPr>
        <w:t>odzieży ochronnej i serwet chirurgicznych</w:t>
      </w:r>
    </w:p>
    <w:bookmarkEnd w:id="3"/>
    <w:bookmarkEnd w:id="4"/>
    <w:p w:rsidR="008148A3" w:rsidRPr="00EB267E" w:rsidRDefault="008148A3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9E2DDA" w:rsidRPr="00EB267E" w:rsidRDefault="009E2DDA" w:rsidP="00EB267E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5" w:name="OLE_LINK19"/>
      <w:bookmarkStart w:id="6" w:name="OLE_LINK20"/>
      <w:r w:rsidRPr="00EB267E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EB267E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EB267E">
        <w:rPr>
          <w:rFonts w:ascii="Verdana" w:hAnsi="Verdana"/>
          <w:b/>
          <w:bCs/>
          <w:sz w:val="22"/>
          <w:szCs w:val="22"/>
        </w:rPr>
        <w:t>REACT-EU</w:t>
      </w:r>
      <w:proofErr w:type="spellEnd"/>
      <w:r w:rsidRPr="00EB267E">
        <w:rPr>
          <w:rFonts w:ascii="Verdana" w:hAnsi="Verdana"/>
          <w:b/>
          <w:bCs/>
          <w:sz w:val="22"/>
          <w:szCs w:val="22"/>
        </w:rPr>
        <w:t>)” nr RPWP.11.02.00-30-0004/22</w:t>
      </w:r>
      <w:bookmarkEnd w:id="5"/>
      <w:bookmarkEnd w:id="6"/>
      <w:r w:rsidRPr="00EB267E">
        <w:rPr>
          <w:rFonts w:ascii="Verdana" w:hAnsi="Verdana"/>
          <w:b/>
          <w:bCs/>
          <w:sz w:val="22"/>
          <w:szCs w:val="22"/>
        </w:rPr>
        <w:t xml:space="preserve"> (pakiety</w:t>
      </w:r>
      <w:r w:rsidR="00BD7A9A">
        <w:rPr>
          <w:rFonts w:ascii="Verdana" w:hAnsi="Verdana"/>
          <w:b/>
          <w:bCs/>
          <w:sz w:val="22"/>
          <w:szCs w:val="22"/>
        </w:rPr>
        <w:t xml:space="preserve"> 14, 15</w:t>
      </w:r>
      <w:r w:rsidRPr="00EB267E">
        <w:rPr>
          <w:rFonts w:ascii="Verdana" w:hAnsi="Verdana"/>
          <w:b/>
          <w:bCs/>
          <w:sz w:val="22"/>
          <w:szCs w:val="22"/>
        </w:rPr>
        <w:t>)</w:t>
      </w:r>
    </w:p>
    <w:p w:rsidR="00EB1008" w:rsidRPr="00EB267E" w:rsidRDefault="00EB1008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9E2DDA" w:rsidRPr="00EB267E" w:rsidRDefault="009E2DDA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9E2DDA" w:rsidRPr="00EB267E" w:rsidRDefault="009E2DDA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B84700" w:rsidRPr="00EB267E" w:rsidRDefault="00B84700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3AAB" w:rsidRPr="00EB267E" w:rsidRDefault="00333AAB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2604BC" w:rsidRPr="00EB267E" w:rsidRDefault="002604BC" w:rsidP="00EB267E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2D0BAF" w:rsidRPr="00EB267E" w:rsidRDefault="002D0BAF" w:rsidP="00EB267E">
      <w:pPr>
        <w:keepLines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63CC" w:rsidRPr="00EB267E" w:rsidRDefault="002038CF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7" w:name="_Toc64559016"/>
      <w:r w:rsidRPr="00EB267E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7"/>
      <w:r w:rsidR="00832E16" w:rsidRPr="00EB267E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EB267E" w:rsidRDefault="002725E6" w:rsidP="00EB267E">
      <w:pPr>
        <w:widowControl/>
        <w:numPr>
          <w:ilvl w:val="0"/>
          <w:numId w:val="11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EB267E" w:rsidRDefault="00717274" w:rsidP="00EB267E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EB267E" w:rsidRDefault="00717274" w:rsidP="00EB267E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EB267E" w:rsidRDefault="00717274" w:rsidP="00EB267E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EB267E" w:rsidRDefault="002725E6" w:rsidP="00EB267E">
      <w:pPr>
        <w:widowControl/>
        <w:numPr>
          <w:ilvl w:val="0"/>
          <w:numId w:val="11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Numer telefonu:</w:t>
      </w:r>
      <w:r w:rsidR="00733F7F" w:rsidRPr="00EB267E">
        <w:rPr>
          <w:rFonts w:ascii="Verdana" w:hAnsi="Verdana"/>
          <w:b/>
          <w:sz w:val="22"/>
          <w:szCs w:val="22"/>
        </w:rPr>
        <w:t xml:space="preserve"> </w:t>
      </w:r>
      <w:r w:rsidR="00717274" w:rsidRPr="00EB267E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EB267E">
        <w:rPr>
          <w:rFonts w:ascii="Verdana" w:hAnsi="Verdana"/>
          <w:bCs/>
          <w:sz w:val="22"/>
          <w:szCs w:val="22"/>
        </w:rPr>
        <w:t>336</w:t>
      </w:r>
    </w:p>
    <w:p w:rsidR="002725E6" w:rsidRPr="00EB267E" w:rsidRDefault="002725E6" w:rsidP="00EB267E">
      <w:pPr>
        <w:widowControl/>
        <w:numPr>
          <w:ilvl w:val="0"/>
          <w:numId w:val="11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Adres poczty elektronicznej:</w:t>
      </w:r>
      <w:r w:rsidR="00733F7F" w:rsidRPr="00EB267E">
        <w:rPr>
          <w:rFonts w:ascii="Verdana" w:hAnsi="Verdana"/>
          <w:b/>
          <w:sz w:val="22"/>
          <w:szCs w:val="22"/>
        </w:rPr>
        <w:t xml:space="preserve"> </w:t>
      </w:r>
      <w:r w:rsidR="00B335FA" w:rsidRPr="00EB267E">
        <w:rPr>
          <w:rFonts w:ascii="Verdana" w:hAnsi="Verdana"/>
          <w:sz w:val="22"/>
          <w:szCs w:val="22"/>
        </w:rPr>
        <w:t>przetargi@wcpit.org</w:t>
      </w:r>
    </w:p>
    <w:p w:rsidR="002725E6" w:rsidRPr="00EB267E" w:rsidRDefault="002725E6" w:rsidP="00EB267E">
      <w:pPr>
        <w:widowControl/>
        <w:numPr>
          <w:ilvl w:val="0"/>
          <w:numId w:val="11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EB267E" w:rsidRDefault="00B335FA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EB267E" w:rsidRDefault="00B335FA" w:rsidP="00EB267E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EB267E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EB267E" w:rsidRDefault="00B335FA" w:rsidP="00EB267E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2322C9" w:rsidRPr="00EB267E" w:rsidRDefault="002354DB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8" w:name="_Toc64559018"/>
      <w:r w:rsidRPr="00EB267E">
        <w:rPr>
          <w:rFonts w:ascii="Verdana" w:hAnsi="Verdana"/>
          <w:spacing w:val="5"/>
          <w:sz w:val="22"/>
          <w:szCs w:val="22"/>
        </w:rPr>
        <w:t>Tryb udzielenia zamówienia</w:t>
      </w:r>
      <w:bookmarkEnd w:id="8"/>
    </w:p>
    <w:p w:rsidR="00954F2D" w:rsidRPr="00EB267E" w:rsidRDefault="00333AAB" w:rsidP="00EB267E">
      <w:pPr>
        <w:numPr>
          <w:ilvl w:val="0"/>
          <w:numId w:val="22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EB267E">
        <w:rPr>
          <w:rFonts w:ascii="Verdana" w:hAnsi="Verdana"/>
          <w:sz w:val="22"/>
          <w:szCs w:val="22"/>
        </w:rPr>
        <w:t>Pzp</w:t>
      </w:r>
      <w:proofErr w:type="spellEnd"/>
      <w:r w:rsidRPr="00EB267E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EB267E">
        <w:rPr>
          <w:rFonts w:ascii="Verdana" w:hAnsi="Verdana"/>
          <w:sz w:val="22"/>
          <w:szCs w:val="22"/>
        </w:rPr>
        <w:t>pkt</w:t>
      </w:r>
      <w:proofErr w:type="spellEnd"/>
      <w:r w:rsidRPr="00EB267E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EB267E">
        <w:rPr>
          <w:rFonts w:ascii="Verdana" w:hAnsi="Verdana"/>
          <w:sz w:val="22"/>
          <w:szCs w:val="22"/>
        </w:rPr>
        <w:t>Pzp</w:t>
      </w:r>
      <w:proofErr w:type="spellEnd"/>
      <w:r w:rsidRPr="00EB267E">
        <w:rPr>
          <w:rFonts w:ascii="Verdana" w:hAnsi="Verdana"/>
          <w:sz w:val="22"/>
          <w:szCs w:val="22"/>
        </w:rPr>
        <w:t>.</w:t>
      </w:r>
    </w:p>
    <w:p w:rsidR="00ED79C8" w:rsidRPr="00EB267E" w:rsidRDefault="00725B82" w:rsidP="00EB267E">
      <w:pPr>
        <w:numPr>
          <w:ilvl w:val="0"/>
          <w:numId w:val="22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EB267E">
        <w:rPr>
          <w:rFonts w:ascii="Verdana" w:hAnsi="Verdana"/>
          <w:sz w:val="22"/>
          <w:szCs w:val="22"/>
        </w:rPr>
        <w:t xml:space="preserve">mniejsza </w:t>
      </w:r>
      <w:r w:rsidRPr="00EB267E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EB267E" w:rsidRDefault="0099338A" w:rsidP="00EB267E">
      <w:pPr>
        <w:tabs>
          <w:tab w:val="left" w:pos="283"/>
        </w:tabs>
        <w:spacing w:line="360" w:lineRule="auto"/>
        <w:rPr>
          <w:rFonts w:ascii="Verdana" w:hAnsi="Verdana"/>
          <w:sz w:val="22"/>
          <w:szCs w:val="22"/>
        </w:rPr>
      </w:pPr>
    </w:p>
    <w:p w:rsidR="002322C9" w:rsidRPr="00EB267E" w:rsidRDefault="002354DB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9" w:name="_Toc64559019"/>
      <w:r w:rsidRPr="00EB267E">
        <w:rPr>
          <w:rFonts w:ascii="Verdana" w:hAnsi="Verdana"/>
          <w:spacing w:val="5"/>
          <w:sz w:val="22"/>
          <w:szCs w:val="22"/>
        </w:rPr>
        <w:t>Opis przedmiotu zamówienia</w:t>
      </w:r>
      <w:bookmarkEnd w:id="9"/>
    </w:p>
    <w:p w:rsidR="00F33882" w:rsidRPr="00EB267E" w:rsidRDefault="0062014E" w:rsidP="00EB267E">
      <w:pPr>
        <w:keepLines/>
        <w:widowControl/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Przedmiotem zamówienia jest </w:t>
      </w:r>
      <w:r w:rsidR="00D513EE" w:rsidRPr="00EB267E">
        <w:rPr>
          <w:rFonts w:ascii="Verdana" w:hAnsi="Verdana"/>
          <w:b/>
          <w:sz w:val="22"/>
          <w:szCs w:val="22"/>
          <w:highlight w:val="yellow"/>
        </w:rPr>
        <w:t>d</w:t>
      </w:r>
      <w:r w:rsidR="0052745A" w:rsidRPr="00EB267E">
        <w:rPr>
          <w:rFonts w:ascii="Verdana" w:hAnsi="Verdana"/>
          <w:b/>
          <w:sz w:val="22"/>
          <w:szCs w:val="22"/>
          <w:highlight w:val="yellow"/>
        </w:rPr>
        <w:t>ostawa</w:t>
      </w:r>
      <w:r w:rsidR="00F33882" w:rsidRPr="00EB267E">
        <w:rPr>
          <w:rFonts w:ascii="Verdana" w:hAnsi="Verdana"/>
          <w:b/>
          <w:sz w:val="22"/>
          <w:szCs w:val="22"/>
          <w:highlight w:val="yellow"/>
        </w:rPr>
        <w:t xml:space="preserve"> odzieży ochronnej i serwet chirurgicznych</w:t>
      </w:r>
    </w:p>
    <w:p w:rsidR="00CB5AF7" w:rsidRPr="00EB267E" w:rsidRDefault="00CB5AF7" w:rsidP="00EB267E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 w:cs="Arial"/>
          <w:sz w:val="22"/>
          <w:szCs w:val="22"/>
        </w:rPr>
        <w:t xml:space="preserve">Przedmiot zamówienia został </w:t>
      </w:r>
      <w:r w:rsidRPr="00EB267E">
        <w:rPr>
          <w:rFonts w:ascii="Verdana" w:hAnsi="Verdana" w:cs="Arial"/>
          <w:bCs/>
          <w:sz w:val="22"/>
          <w:szCs w:val="22"/>
        </w:rPr>
        <w:t xml:space="preserve">podzielony  </w:t>
      </w:r>
      <w:r w:rsidRPr="00EB267E">
        <w:rPr>
          <w:rFonts w:ascii="Verdana" w:hAnsi="Verdana" w:cs="Arial"/>
          <w:b/>
          <w:bCs/>
          <w:sz w:val="22"/>
          <w:szCs w:val="22"/>
          <w:highlight w:val="yellow"/>
        </w:rPr>
        <w:t>na 16  pakietów.</w:t>
      </w:r>
    </w:p>
    <w:p w:rsidR="00333AAB" w:rsidRPr="00EB267E" w:rsidRDefault="0062014E" w:rsidP="00EB267E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Przedmiot zamówienia został szczegółowo opisany </w:t>
      </w:r>
      <w:r w:rsidR="00033752" w:rsidRPr="00EB267E">
        <w:rPr>
          <w:rFonts w:ascii="Verdana" w:hAnsi="Verdana"/>
          <w:sz w:val="22"/>
          <w:szCs w:val="22"/>
        </w:rPr>
        <w:t xml:space="preserve">w </w:t>
      </w:r>
      <w:r w:rsidR="00033752" w:rsidRPr="00EB267E">
        <w:rPr>
          <w:rFonts w:ascii="Verdana" w:hAnsi="Verdana"/>
          <w:b/>
          <w:sz w:val="22"/>
          <w:szCs w:val="22"/>
          <w:highlight w:val="yellow"/>
        </w:rPr>
        <w:t>załączniku nr 1</w:t>
      </w:r>
      <w:r w:rsidR="006404CD" w:rsidRPr="00EB267E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76313A" w:rsidRPr="00EB267E">
        <w:rPr>
          <w:rFonts w:ascii="Verdana" w:hAnsi="Verdana"/>
          <w:b/>
          <w:sz w:val="22"/>
          <w:szCs w:val="22"/>
          <w:highlight w:val="yellow"/>
        </w:rPr>
        <w:t>– Opis przedmiotu zamówienia</w:t>
      </w:r>
      <w:r w:rsidR="005931BE" w:rsidRPr="00EB267E">
        <w:rPr>
          <w:rFonts w:ascii="Verdana" w:hAnsi="Verdana"/>
          <w:b/>
          <w:sz w:val="22"/>
          <w:szCs w:val="22"/>
          <w:highlight w:val="yellow"/>
        </w:rPr>
        <w:t>.</w:t>
      </w:r>
    </w:p>
    <w:p w:rsidR="001A2FEB" w:rsidRPr="00EB267E" w:rsidRDefault="001A2FEB" w:rsidP="00EB267E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EB267E">
        <w:rPr>
          <w:rFonts w:ascii="Verdana" w:hAnsi="Verdana"/>
          <w:iCs/>
          <w:sz w:val="22"/>
          <w:szCs w:val="22"/>
        </w:rPr>
        <w:t xml:space="preserve">Zamawiający dopuszcza możliwość składania ofert częściowych na </w:t>
      </w:r>
      <w:r w:rsidRPr="00EB267E">
        <w:rPr>
          <w:rFonts w:ascii="Verdana" w:hAnsi="Verdana"/>
          <w:iCs/>
          <w:sz w:val="22"/>
          <w:szCs w:val="22"/>
        </w:rPr>
        <w:lastRenderedPageBreak/>
        <w:t>wybraną część/części. Ofertę można składać w odniesieniu do wszystkich części zamówienia.</w:t>
      </w:r>
    </w:p>
    <w:p w:rsidR="0062014E" w:rsidRPr="00EB267E" w:rsidRDefault="0062014E" w:rsidP="00EB267E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EB267E">
        <w:rPr>
          <w:rFonts w:ascii="Verdana" w:hAnsi="Verdana"/>
          <w:sz w:val="22"/>
          <w:szCs w:val="22"/>
        </w:rPr>
        <w:t>Pzp</w:t>
      </w:r>
      <w:proofErr w:type="spellEnd"/>
      <w:r w:rsidRPr="00EB267E">
        <w:rPr>
          <w:rFonts w:ascii="Verdana" w:hAnsi="Verdana"/>
          <w:sz w:val="22"/>
          <w:szCs w:val="22"/>
        </w:rPr>
        <w:t>., posłużył się następującym kodem oraz nazwą określoną we Wspólnym Słowniku Zamówień (CPV):</w:t>
      </w:r>
    </w:p>
    <w:p w:rsidR="00855625" w:rsidRPr="00EB267E" w:rsidRDefault="00855625" w:rsidP="00EB267E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bookmarkStart w:id="10" w:name="OLE_LINK12"/>
      <w:bookmarkStart w:id="11" w:name="OLE_LINK13"/>
      <w:r w:rsidRPr="00EB267E">
        <w:rPr>
          <w:rFonts w:ascii="Verdana" w:hAnsi="Verdana"/>
          <w:sz w:val="22"/>
          <w:szCs w:val="22"/>
        </w:rPr>
        <w:t>33199000-1</w:t>
      </w:r>
      <w:bookmarkEnd w:id="10"/>
      <w:bookmarkEnd w:id="11"/>
      <w:r w:rsidRPr="00EB267E">
        <w:rPr>
          <w:rFonts w:ascii="Verdana" w:hAnsi="Verdana"/>
          <w:sz w:val="22"/>
          <w:szCs w:val="22"/>
        </w:rPr>
        <w:t xml:space="preserve">, </w:t>
      </w:r>
    </w:p>
    <w:p w:rsidR="00855625" w:rsidRPr="00EB267E" w:rsidRDefault="00855625" w:rsidP="00EB267E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bookmarkStart w:id="12" w:name="OLE_LINK14"/>
      <w:r w:rsidRPr="00EB267E">
        <w:rPr>
          <w:rFonts w:ascii="Verdana" w:hAnsi="Verdana"/>
          <w:sz w:val="22"/>
          <w:szCs w:val="22"/>
        </w:rPr>
        <w:t>33140000-3</w:t>
      </w:r>
      <w:bookmarkEnd w:id="12"/>
      <w:r w:rsidRPr="00EB267E">
        <w:rPr>
          <w:rFonts w:ascii="Verdana" w:hAnsi="Verdana"/>
          <w:sz w:val="22"/>
          <w:szCs w:val="22"/>
        </w:rPr>
        <w:t xml:space="preserve">, </w:t>
      </w:r>
    </w:p>
    <w:p w:rsidR="00855625" w:rsidRPr="00EB267E" w:rsidRDefault="00855625" w:rsidP="00EB267E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bookmarkStart w:id="13" w:name="OLE_LINK15"/>
      <w:bookmarkStart w:id="14" w:name="OLE_LINK16"/>
      <w:r w:rsidRPr="00EB267E">
        <w:rPr>
          <w:rFonts w:ascii="Verdana" w:hAnsi="Verdana"/>
          <w:sz w:val="22"/>
          <w:szCs w:val="22"/>
        </w:rPr>
        <w:t>39518200-8</w:t>
      </w:r>
      <w:bookmarkEnd w:id="13"/>
      <w:bookmarkEnd w:id="14"/>
    </w:p>
    <w:p w:rsidR="0029762C" w:rsidRPr="00EB267E" w:rsidRDefault="0029762C" w:rsidP="00EB267E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</w:p>
    <w:p w:rsidR="00975AD7" w:rsidRPr="00EB267E" w:rsidRDefault="00975AD7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15" w:name="_Toc64559020"/>
      <w:r w:rsidRPr="00EB267E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15"/>
    </w:p>
    <w:p w:rsidR="0029762C" w:rsidRPr="00EB267E" w:rsidRDefault="0029762C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1. Zamawiający żąda złożenia wraz z ofertą następujących przedmiotowych środków dowodowych na potwierdzenie, że oferowane dostawy spełniają określone przez Zamawiającego wymagania :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a. materiałów zawierających opis techniczny oferowanych wyrobów (np. katalogów, folderów, metodyków, kart technicznych w języku polskim) na podstawie których Zamawiający oceni zgodność parametrów oferowanych wyrob</w:t>
      </w:r>
      <w:r w:rsidR="00CB5AF7" w:rsidRPr="00EB267E">
        <w:rPr>
          <w:rFonts w:ascii="Verdana" w:hAnsi="Verdana"/>
          <w:sz w:val="22"/>
          <w:szCs w:val="22"/>
        </w:rPr>
        <w:t xml:space="preserve">ów z opisanymi w </w:t>
      </w:r>
      <w:r w:rsidR="00CB5AF7" w:rsidRPr="00EB267E">
        <w:rPr>
          <w:rFonts w:ascii="Verdana" w:hAnsi="Verdana"/>
          <w:b/>
          <w:sz w:val="22"/>
          <w:szCs w:val="22"/>
          <w:highlight w:val="yellow"/>
        </w:rPr>
        <w:t>załączniku nr 1</w:t>
      </w:r>
      <w:r w:rsidRPr="00EB267E">
        <w:rPr>
          <w:rFonts w:ascii="Verdana" w:hAnsi="Verdana"/>
          <w:b/>
          <w:sz w:val="22"/>
          <w:szCs w:val="22"/>
          <w:highlight w:val="yellow"/>
        </w:rPr>
        <w:t>,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b. próbek (gotowych do użycia w warunkach szpitalnych) oferowanych wyrobów medycznych, co najmniej po jednej sztuce w odniesieniu do pakietu: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nr 1 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nr 3 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nr 4 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5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6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8  poz.7; 8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nr 10  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11  poz. 3; 4;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nr 12 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13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14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15</w:t>
      </w:r>
    </w:p>
    <w:p w:rsidR="00855625" w:rsidRPr="00EB267E" w:rsidRDefault="00855625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nr 16</w:t>
      </w:r>
    </w:p>
    <w:p w:rsidR="00F33882" w:rsidRPr="00EB267E" w:rsidRDefault="00F33882" w:rsidP="00EB267E">
      <w:pPr>
        <w:widowControl/>
        <w:tabs>
          <w:tab w:val="left" w:pos="-4678"/>
          <w:tab w:val="left" w:pos="-3240"/>
          <w:tab w:val="right" w:pos="-28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Arkusze danych technicznych wystawione przez producenta gotowego wyrobu potwierdzające spełnianie normy PN – EN 13795 dla pakietu 8 poz. 1,2,3,4,5,9.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lastRenderedPageBreak/>
        <w:t>2. Próbki należy złożyć za pośrednictwem operatora pocztowego w rozumieniu ustawy z dnia 23 listopada 2012 r. – Prawo pocztowe (</w:t>
      </w:r>
      <w:proofErr w:type="spellStart"/>
      <w:r w:rsidRPr="00EB267E">
        <w:rPr>
          <w:rFonts w:ascii="Verdana" w:hAnsi="Verdana"/>
          <w:sz w:val="22"/>
          <w:szCs w:val="22"/>
        </w:rPr>
        <w:t>Dz.U</w:t>
      </w:r>
      <w:proofErr w:type="spellEnd"/>
      <w:r w:rsidRPr="00EB267E">
        <w:rPr>
          <w:rFonts w:ascii="Verdana" w:hAnsi="Verdana"/>
          <w:sz w:val="22"/>
          <w:szCs w:val="22"/>
        </w:rPr>
        <w:t xml:space="preserve">. z 2020 r. poz. 1041), osobiście, lub za pośrednictwem posłańca. Próbki należy dostarczyć w terminie składania ofert określonym w </w:t>
      </w:r>
      <w:proofErr w:type="spellStart"/>
      <w:r w:rsidRPr="00EB267E">
        <w:rPr>
          <w:rFonts w:ascii="Verdana" w:hAnsi="Verdana"/>
          <w:sz w:val="22"/>
          <w:szCs w:val="22"/>
        </w:rPr>
        <w:t>pkt</w:t>
      </w:r>
      <w:proofErr w:type="spellEnd"/>
      <w:r w:rsidRPr="00EB267E">
        <w:rPr>
          <w:rFonts w:ascii="Verdana" w:hAnsi="Verdana"/>
          <w:sz w:val="22"/>
          <w:szCs w:val="22"/>
        </w:rPr>
        <w:t xml:space="preserve"> XVI SWZ w opakowaniu uniemożliwiającym odczytanie ich zawartości bez usunięcia tego opakowania, do siedziby Zamawiającego – ul. Szamarzewskiego 62, Poznań - Sekretariat Dyrekcji . Opakowanie winno być zaadresowane na Zamawiającego, opatrzone informacją o nadawcy (firma/nazwa lub imię i nazwisko Wykonawcy, jego adres) oraz winno zawierać nr i nazwę postępowania.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3. Za wskazane Zamawiający uznaje zamieszczenie w przedłożonych materiałach zawierających opis techniczny oferowanych wyrobów informacji o numerze pakietu i pozycji, których dany opis dotyczy.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4. Wykonawca składa przedmiotowe środki dowodowe określone w ust. 1 wraz z ofertą.</w:t>
      </w:r>
    </w:p>
    <w:p w:rsidR="00F33882" w:rsidRPr="00EB267E" w:rsidRDefault="00F33882" w:rsidP="00EB267E">
      <w:pPr>
        <w:widowControl/>
        <w:suppressAutoHyphens w:val="0"/>
        <w:spacing w:line="360" w:lineRule="auto"/>
        <w:jc w:val="both"/>
        <w:textAlignment w:val="top"/>
        <w:rPr>
          <w:rFonts w:ascii="Verdana" w:hAnsi="Verdana"/>
          <w:sz w:val="22"/>
          <w:szCs w:val="22"/>
        </w:rPr>
      </w:pPr>
      <w:r w:rsidRPr="00EB267E">
        <w:rPr>
          <w:rFonts w:ascii="Verdana" w:eastAsia="Verdana" w:hAnsi="Verdana" w:cstheme="minorHAnsi"/>
          <w:bCs/>
          <w:sz w:val="22"/>
          <w:szCs w:val="22"/>
        </w:rPr>
        <w:t xml:space="preserve">5. Jeżeli Wykonawca nie złoży przedmiotowych środków dowodowych lub złożone przedmiotowe środki dowodowe będą niekompletne. Zamawiający </w:t>
      </w:r>
      <w:r w:rsidRPr="00EB267E">
        <w:rPr>
          <w:rFonts w:ascii="Verdana" w:eastAsia="Verdana" w:hAnsi="Verdana" w:cstheme="minorHAnsi"/>
          <w:b/>
          <w:bCs/>
          <w:sz w:val="22"/>
          <w:szCs w:val="22"/>
          <w:highlight w:val="yellow"/>
        </w:rPr>
        <w:t>wezwie</w:t>
      </w:r>
      <w:r w:rsidRPr="00EB267E">
        <w:rPr>
          <w:rFonts w:ascii="Verdana" w:eastAsia="Verdana" w:hAnsi="Verdana" w:cstheme="minorHAnsi"/>
          <w:bCs/>
          <w:sz w:val="22"/>
          <w:szCs w:val="22"/>
        </w:rPr>
        <w:t xml:space="preserve"> do ich złożenia lub uzupełnienia w wyznaczonym terminie.</w:t>
      </w:r>
    </w:p>
    <w:p w:rsidR="006F1EE1" w:rsidRPr="00EB267E" w:rsidRDefault="006F1EE1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EB267E" w:rsidRDefault="002354DB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16" w:name="_Toc64559021"/>
      <w:r w:rsidRPr="00EB267E">
        <w:rPr>
          <w:rFonts w:ascii="Verdana" w:hAnsi="Verdana"/>
          <w:spacing w:val="5"/>
          <w:sz w:val="22"/>
          <w:szCs w:val="22"/>
        </w:rPr>
        <w:t>Termin wykonania zamówienia</w:t>
      </w:r>
      <w:bookmarkEnd w:id="16"/>
    </w:p>
    <w:p w:rsidR="005A27E1" w:rsidRPr="00EB267E" w:rsidRDefault="005A27E1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A7167" w:rsidRPr="00EB267E" w:rsidRDefault="00ED79C8" w:rsidP="00EB267E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Termin wykonania zamówienia ustala się na okres</w:t>
      </w:r>
      <w:r w:rsidR="00733F7F" w:rsidRPr="00EB267E">
        <w:rPr>
          <w:rFonts w:ascii="Verdana" w:hAnsi="Verdana"/>
          <w:b/>
          <w:sz w:val="22"/>
          <w:szCs w:val="22"/>
        </w:rPr>
        <w:t xml:space="preserve"> </w:t>
      </w:r>
      <w:r w:rsidR="001A406A" w:rsidRPr="00EB267E">
        <w:rPr>
          <w:rFonts w:ascii="Verdana" w:hAnsi="Verdana"/>
          <w:b/>
          <w:sz w:val="22"/>
          <w:szCs w:val="22"/>
        </w:rPr>
        <w:t>12 miesięcy</w:t>
      </w:r>
      <w:r w:rsidR="00E17B69" w:rsidRPr="00EB267E">
        <w:rPr>
          <w:rFonts w:ascii="Verdana" w:hAnsi="Verdana"/>
          <w:b/>
          <w:sz w:val="22"/>
          <w:szCs w:val="22"/>
        </w:rPr>
        <w:t xml:space="preserve"> </w:t>
      </w:r>
      <w:r w:rsidR="00E67F81" w:rsidRPr="00EB267E">
        <w:rPr>
          <w:rFonts w:ascii="Verdana" w:hAnsi="Verdana"/>
          <w:b/>
          <w:sz w:val="22"/>
          <w:szCs w:val="22"/>
        </w:rPr>
        <w:t>od</w:t>
      </w:r>
      <w:r w:rsidR="005931BE" w:rsidRPr="00EB267E">
        <w:rPr>
          <w:rFonts w:ascii="Verdana" w:hAnsi="Verdana"/>
          <w:b/>
          <w:sz w:val="22"/>
          <w:szCs w:val="22"/>
        </w:rPr>
        <w:t xml:space="preserve"> dnia podpisania umowy</w:t>
      </w:r>
      <w:r w:rsidR="00351A79" w:rsidRPr="00EB267E">
        <w:rPr>
          <w:rFonts w:ascii="Verdana" w:hAnsi="Verdana"/>
          <w:b/>
          <w:sz w:val="22"/>
          <w:szCs w:val="22"/>
        </w:rPr>
        <w:t>.</w:t>
      </w:r>
    </w:p>
    <w:p w:rsidR="00BD320E" w:rsidRPr="00EB267E" w:rsidRDefault="00BD320E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EB267E" w:rsidRDefault="00782102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2"/>
          <w:szCs w:val="22"/>
        </w:rPr>
      </w:pPr>
      <w:bookmarkStart w:id="17" w:name="_Toc64559022"/>
      <w:r w:rsidRPr="00EB267E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EB267E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17"/>
      <w:proofErr w:type="spellEnd"/>
      <w:r w:rsidRPr="00EB267E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EB267E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5A27E1" w:rsidRPr="00EB267E" w:rsidRDefault="005A27E1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I.</w:t>
      </w:r>
      <w:r w:rsidRPr="00EB267E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EB267E">
        <w:rPr>
          <w:rFonts w:ascii="Verdana" w:hAnsi="Verdana"/>
          <w:sz w:val="22"/>
          <w:szCs w:val="22"/>
        </w:rPr>
        <w:t>Pzp</w:t>
      </w:r>
      <w:proofErr w:type="spellEnd"/>
      <w:r w:rsidRPr="00EB267E">
        <w:rPr>
          <w:rFonts w:ascii="Verdana" w:hAnsi="Verdana"/>
          <w:sz w:val="22"/>
          <w:szCs w:val="22"/>
        </w:rPr>
        <w:t>: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1)</w:t>
      </w:r>
      <w:r w:rsidRPr="00EB267E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a)</w:t>
      </w:r>
      <w:r w:rsidRPr="00EB267E">
        <w:rPr>
          <w:rFonts w:ascii="Verdana" w:hAnsi="Verdan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</w:t>
      </w:r>
      <w:r w:rsidRPr="00EB267E">
        <w:rPr>
          <w:rFonts w:ascii="Verdana" w:hAnsi="Verdana"/>
          <w:sz w:val="22"/>
          <w:szCs w:val="22"/>
        </w:rPr>
        <w:lastRenderedPageBreak/>
        <w:t>w art. 258 Kodeksu karnego,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b)</w:t>
      </w:r>
      <w:r w:rsidRPr="00EB267E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c)</w:t>
      </w:r>
      <w:r w:rsidRPr="00EB267E">
        <w:rPr>
          <w:rFonts w:ascii="Verdana" w:hAnsi="Verdana"/>
          <w:sz w:val="22"/>
          <w:szCs w:val="22"/>
        </w:rPr>
        <w:tab/>
      </w:r>
      <w:r w:rsidR="009704BE" w:rsidRPr="00EB267E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EB267E">
        <w:rPr>
          <w:rFonts w:ascii="Verdana" w:hAnsi="Verdana"/>
          <w:sz w:val="22"/>
          <w:szCs w:val="22"/>
        </w:rPr>
        <w:t>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d)</w:t>
      </w:r>
      <w:r w:rsidRPr="00EB267E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e)</w:t>
      </w:r>
      <w:r w:rsidRPr="00EB267E">
        <w:rPr>
          <w:rFonts w:ascii="Verdana" w:hAnsi="Verdana"/>
          <w:sz w:val="22"/>
          <w:szCs w:val="22"/>
        </w:rPr>
        <w:tab/>
        <w:t xml:space="preserve">o charakterze terrorystycznym, o którym mowa w art. 115 § 20 Kodeksu karnego,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lub mające na celu popełnienie tego przestępstwa,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f)</w:t>
      </w:r>
      <w:r w:rsidRPr="00EB267E">
        <w:rPr>
          <w:rFonts w:ascii="Verdana" w:hAnsi="Verdana"/>
          <w:sz w:val="22"/>
          <w:szCs w:val="22"/>
        </w:rPr>
        <w:tab/>
        <w:t xml:space="preserve">powierzenia wykonywania pracy małoletniemu cudzoziemcowi, o którym mowa w art. 9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g)</w:t>
      </w:r>
      <w:r w:rsidRPr="00EB267E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h)</w:t>
      </w:r>
      <w:r w:rsidRPr="00EB267E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2)</w:t>
      </w:r>
      <w:r w:rsidRPr="00EB267E">
        <w:rPr>
          <w:rFonts w:ascii="Verdana" w:hAnsi="Verdana"/>
          <w:sz w:val="22"/>
          <w:szCs w:val="22"/>
        </w:rPr>
        <w:tab/>
        <w:t xml:space="preserve">jeżeli urzędującego członka jego organu zarządzającego lub nadzorczego, wspólnika spółki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w spółce jawnej lub partnerskiej albo komplementariusza w spółce komandytowej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lub komandytowo-akcyjnej lub prokurenta prawomocnie skazano za przestępstwo, o którym mowa w pkt 1;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3)</w:t>
      </w:r>
      <w:r w:rsidRPr="00EB267E">
        <w:rPr>
          <w:rFonts w:ascii="Verdana" w:hAnsi="Verdana"/>
          <w:sz w:val="22"/>
          <w:szCs w:val="22"/>
        </w:rPr>
        <w:tab/>
        <w:t xml:space="preserve">wobec którego wydano prawomocny wyrok sądu lub ostateczną decyzję administracyjną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lastRenderedPageBreak/>
        <w:t xml:space="preserve">o zaleganiu z uiszczeniem podatków, opłat lub składek na ubezpieczenie społeczne lub zdrowotne, chyba że wykonawca odpowiednio przed upływem terminu do składania wniosków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4)</w:t>
      </w:r>
      <w:r w:rsidRPr="00EB267E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5)</w:t>
      </w:r>
      <w:r w:rsidRPr="00EB267E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6)</w:t>
      </w:r>
      <w:r w:rsidRPr="00EB267E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EB267E">
        <w:rPr>
          <w:rFonts w:ascii="Verdana" w:hAnsi="Verdana"/>
          <w:sz w:val="22"/>
          <w:szCs w:val="22"/>
        </w:rPr>
        <w:t>Pzp</w:t>
      </w:r>
      <w:proofErr w:type="spellEnd"/>
      <w:r w:rsidRPr="00EB267E">
        <w:rPr>
          <w:rFonts w:ascii="Verdana" w:hAnsi="Verdana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z udziału w postępowaniu o udzielenie zamówienia.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II.</w:t>
      </w:r>
      <w:r w:rsidRPr="00EB267E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EB267E">
        <w:rPr>
          <w:rFonts w:ascii="Verdana" w:hAnsi="Verdana"/>
          <w:sz w:val="22"/>
          <w:szCs w:val="22"/>
        </w:rPr>
        <w:t>uObn</w:t>
      </w:r>
      <w:proofErr w:type="spellEnd"/>
      <w:r w:rsidRPr="00EB267E">
        <w:rPr>
          <w:rFonts w:ascii="Verdana" w:hAnsi="Verdana"/>
          <w:sz w:val="22"/>
          <w:szCs w:val="22"/>
        </w:rPr>
        <w:t>”):</w:t>
      </w: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1)</w:t>
      </w:r>
      <w:r w:rsidRPr="00EB267E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EB267E">
        <w:rPr>
          <w:rFonts w:ascii="Verdana" w:hAnsi="Verdana"/>
          <w:sz w:val="22"/>
          <w:szCs w:val="22"/>
        </w:rPr>
        <w:t>pkt</w:t>
      </w:r>
      <w:proofErr w:type="spellEnd"/>
      <w:r w:rsidRPr="00EB267E">
        <w:rPr>
          <w:rFonts w:ascii="Verdana" w:hAnsi="Verdana"/>
          <w:sz w:val="22"/>
          <w:szCs w:val="22"/>
        </w:rPr>
        <w:t xml:space="preserve"> 3 </w:t>
      </w:r>
      <w:proofErr w:type="spellStart"/>
      <w:r w:rsidRPr="00EB267E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2)</w:t>
      </w:r>
      <w:r w:rsidRPr="00EB267E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</w:t>
      </w:r>
      <w:r w:rsidRPr="00EB267E">
        <w:rPr>
          <w:rFonts w:ascii="Verdana" w:hAnsi="Verdana"/>
          <w:sz w:val="22"/>
          <w:szCs w:val="22"/>
        </w:rPr>
        <w:lastRenderedPageBreak/>
        <w:t xml:space="preserve">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EB267E">
        <w:rPr>
          <w:rFonts w:ascii="Verdana" w:hAnsi="Verdana"/>
          <w:sz w:val="22"/>
          <w:szCs w:val="22"/>
        </w:rPr>
        <w:t>pkt</w:t>
      </w:r>
      <w:proofErr w:type="spellEnd"/>
      <w:r w:rsidRPr="00EB267E">
        <w:rPr>
          <w:rFonts w:ascii="Verdana" w:hAnsi="Verdana"/>
          <w:sz w:val="22"/>
          <w:szCs w:val="22"/>
        </w:rPr>
        <w:t xml:space="preserve"> 3 </w:t>
      </w:r>
      <w:proofErr w:type="spellStart"/>
      <w:r w:rsidRPr="00EB267E">
        <w:rPr>
          <w:rFonts w:ascii="Verdana" w:hAnsi="Verdana"/>
          <w:sz w:val="22"/>
          <w:szCs w:val="22"/>
        </w:rPr>
        <w:t>uObn</w:t>
      </w:r>
      <w:proofErr w:type="spellEnd"/>
      <w:r w:rsidRPr="00EB267E">
        <w:rPr>
          <w:rFonts w:ascii="Verdana" w:hAnsi="Verdana"/>
          <w:sz w:val="22"/>
          <w:szCs w:val="22"/>
        </w:rPr>
        <w:t>;</w:t>
      </w:r>
    </w:p>
    <w:p w:rsidR="00563D0A" w:rsidRPr="00EB267E" w:rsidRDefault="00782102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3)</w:t>
      </w:r>
      <w:r w:rsidRPr="00EB267E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EB267E">
        <w:rPr>
          <w:rFonts w:ascii="Verdana" w:hAnsi="Verdana"/>
          <w:sz w:val="22"/>
          <w:szCs w:val="22"/>
        </w:rPr>
        <w:t>pkt</w:t>
      </w:r>
      <w:proofErr w:type="spellEnd"/>
      <w:r w:rsidRPr="00EB267E">
        <w:rPr>
          <w:rFonts w:ascii="Verdana" w:hAnsi="Verdana"/>
          <w:sz w:val="22"/>
          <w:szCs w:val="22"/>
        </w:rPr>
        <w:t xml:space="preserve"> 3 </w:t>
      </w:r>
      <w:proofErr w:type="spellStart"/>
      <w:r w:rsidRPr="00EB267E">
        <w:rPr>
          <w:rFonts w:ascii="Verdana" w:hAnsi="Verdana"/>
          <w:sz w:val="22"/>
          <w:szCs w:val="22"/>
        </w:rPr>
        <w:t>uObn</w:t>
      </w:r>
      <w:proofErr w:type="spellEnd"/>
      <w:r w:rsidRPr="00EB267E">
        <w:rPr>
          <w:rFonts w:ascii="Verdana" w:hAnsi="Verdana"/>
          <w:sz w:val="22"/>
          <w:szCs w:val="22"/>
        </w:rPr>
        <w:t>.</w:t>
      </w:r>
    </w:p>
    <w:p w:rsidR="0085516C" w:rsidRPr="00EB267E" w:rsidRDefault="0085516C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EB267E" w:rsidRDefault="00CA15C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8" w:name="_Toc64559023"/>
      <w:r w:rsidRPr="00EB267E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EB267E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EB267E">
        <w:rPr>
          <w:rFonts w:ascii="Verdana" w:hAnsi="Verdana"/>
          <w:spacing w:val="5"/>
          <w:sz w:val="22"/>
          <w:szCs w:val="22"/>
        </w:rPr>
        <w:t>.</w:t>
      </w:r>
      <w:bookmarkEnd w:id="18"/>
    </w:p>
    <w:p w:rsidR="00511853" w:rsidRPr="00EB267E" w:rsidRDefault="00511853" w:rsidP="00EB267E">
      <w:pPr>
        <w:tabs>
          <w:tab w:val="left" w:pos="-368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CA15CA" w:rsidRPr="00EB267E" w:rsidRDefault="00A92A51" w:rsidP="00EB267E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EB267E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CA15CA" w:rsidRPr="00EB267E" w:rsidRDefault="00CA15CA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EB267E" w:rsidRDefault="00B97FAE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9" w:name="_Toc64559024"/>
      <w:r w:rsidRPr="00EB267E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19"/>
    </w:p>
    <w:p w:rsidR="005A27E1" w:rsidRPr="00EB267E" w:rsidRDefault="005A27E1" w:rsidP="00EB267E">
      <w:pPr>
        <w:tabs>
          <w:tab w:val="left" w:pos="-3828"/>
        </w:tabs>
        <w:spacing w:line="360" w:lineRule="auto"/>
        <w:jc w:val="both"/>
        <w:rPr>
          <w:rFonts w:ascii="Verdana" w:hAnsi="Verdana" w:cstheme="minorHAnsi"/>
          <w:sz w:val="22"/>
          <w:szCs w:val="22"/>
        </w:rPr>
      </w:pPr>
    </w:p>
    <w:p w:rsidR="00023F4E" w:rsidRPr="00EB267E" w:rsidRDefault="00326725" w:rsidP="00EB267E">
      <w:pPr>
        <w:tabs>
          <w:tab w:val="left" w:pos="-3828"/>
        </w:tabs>
        <w:spacing w:line="360" w:lineRule="auto"/>
        <w:jc w:val="both"/>
        <w:rPr>
          <w:rFonts w:ascii="Verdana" w:hAnsi="Verdana" w:cstheme="minorHAnsi"/>
          <w:b/>
          <w:sz w:val="22"/>
          <w:szCs w:val="22"/>
        </w:rPr>
      </w:pPr>
      <w:r w:rsidRPr="00EB267E">
        <w:rPr>
          <w:rFonts w:ascii="Verdana" w:hAnsi="Verdana" w:cstheme="minorHAnsi"/>
          <w:b/>
          <w:sz w:val="22"/>
          <w:szCs w:val="22"/>
        </w:rPr>
        <w:t>Zamawiający nie stawia.</w:t>
      </w:r>
    </w:p>
    <w:p w:rsidR="00326725" w:rsidRPr="00EB267E" w:rsidRDefault="00326725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EB267E" w:rsidRDefault="00B97FAE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0" w:name="_Toc64559025"/>
      <w:r w:rsidRPr="00EB267E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20"/>
    </w:p>
    <w:p w:rsidR="00511853" w:rsidRPr="00EB267E" w:rsidRDefault="00511853" w:rsidP="00EB267E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2"/>
          <w:szCs w:val="22"/>
        </w:rPr>
      </w:pPr>
      <w:bookmarkStart w:id="21" w:name="_Toc64559026"/>
    </w:p>
    <w:p w:rsidR="00511853" w:rsidRPr="00EB267E" w:rsidRDefault="00511853" w:rsidP="00EB267E">
      <w:pPr>
        <w:pStyle w:val="Akapitzlist"/>
        <w:spacing w:line="360" w:lineRule="auto"/>
        <w:ind w:left="0"/>
        <w:jc w:val="both"/>
        <w:rPr>
          <w:rFonts w:ascii="Verdana" w:hAnsi="Verdana" w:cstheme="minorHAnsi"/>
          <w:b/>
          <w:sz w:val="22"/>
          <w:szCs w:val="22"/>
        </w:rPr>
      </w:pPr>
      <w:r w:rsidRPr="00EB267E">
        <w:rPr>
          <w:rFonts w:ascii="Verdana" w:hAnsi="Verdana" w:cstheme="minorHAnsi"/>
          <w:b/>
          <w:sz w:val="22"/>
          <w:szCs w:val="22"/>
        </w:rPr>
        <w:t>Nie dotyczy</w:t>
      </w:r>
    </w:p>
    <w:p w:rsidR="00511853" w:rsidRPr="00EB267E" w:rsidRDefault="00511853" w:rsidP="00EB267E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2"/>
          <w:szCs w:val="22"/>
        </w:rPr>
      </w:pPr>
    </w:p>
    <w:p w:rsidR="00B97FAE" w:rsidRPr="00EB267E" w:rsidRDefault="00B97FAE" w:rsidP="00EB267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EB267E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EB267E">
        <w:rPr>
          <w:rFonts w:ascii="Verdana" w:hAnsi="Verdana"/>
          <w:spacing w:val="5"/>
          <w:sz w:val="22"/>
          <w:szCs w:val="22"/>
        </w:rPr>
        <w:t xml:space="preserve">órych </w:t>
      </w:r>
      <w:r w:rsidRPr="00EB267E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EB267E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="005D1E61" w:rsidRPr="00EB267E">
        <w:rPr>
          <w:rFonts w:ascii="Verdana" w:hAnsi="Verdana"/>
          <w:spacing w:val="5"/>
          <w:sz w:val="22"/>
          <w:szCs w:val="22"/>
        </w:rPr>
        <w:br/>
      </w:r>
      <w:r w:rsidRPr="00EB267E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1"/>
      <w:r w:rsidR="00D10263" w:rsidRPr="00EB267E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EB267E" w:rsidRDefault="003067E1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EB267E" w:rsidRDefault="00351A79" w:rsidP="00EB267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lastRenderedPageBreak/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EB267E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EB267E">
        <w:rPr>
          <w:rFonts w:ascii="Verdana" w:eastAsia="Times New Roman" w:hAnsi="Verdana"/>
          <w:sz w:val="22"/>
          <w:szCs w:val="22"/>
        </w:rPr>
        <w:t>.</w:t>
      </w:r>
    </w:p>
    <w:p w:rsidR="00351A79" w:rsidRPr="00EB267E" w:rsidRDefault="00351A79" w:rsidP="00EB267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EB267E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EB267E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EB267E">
        <w:rPr>
          <w:rFonts w:ascii="Verdana" w:eastAsia="Times New Roman" w:hAnsi="Verdana"/>
          <w:b/>
          <w:sz w:val="22"/>
          <w:szCs w:val="22"/>
          <w:highlight w:val="yellow"/>
        </w:rPr>
        <w:t xml:space="preserve"> do SWZ.</w:t>
      </w:r>
    </w:p>
    <w:p w:rsidR="00351A79" w:rsidRPr="00EB267E" w:rsidRDefault="00351A79" w:rsidP="00EB267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EB267E" w:rsidRDefault="00351A79" w:rsidP="00EB267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EB267E" w:rsidRDefault="00351A79" w:rsidP="00EB267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EB267E" w:rsidRDefault="00351A79" w:rsidP="00EB267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EB267E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B267E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EB267E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EB267E" w:rsidRDefault="00351A79" w:rsidP="00EB267E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  <w:u w:val="single"/>
        </w:rPr>
        <w:t>Wykonawca chcąc złożyć ofertę</w:t>
      </w:r>
      <w:r w:rsidRPr="00EB267E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EB267E" w:rsidRDefault="00351A79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EB267E" w:rsidRDefault="00351A79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EB267E" w:rsidRDefault="00351A79" w:rsidP="00EB267E">
      <w:pPr>
        <w:spacing w:line="360" w:lineRule="auto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EB267E" w:rsidRDefault="00D54B40" w:rsidP="00EB267E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351A79" w:rsidRPr="00EB267E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EB267E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EB267E">
        <w:rPr>
          <w:rFonts w:ascii="Verdana" w:hAnsi="Verdana"/>
          <w:sz w:val="22"/>
          <w:szCs w:val="22"/>
        </w:rPr>
        <w:t>MacOS</w:t>
      </w:r>
      <w:proofErr w:type="spellEnd"/>
      <w:r w:rsidR="00351A79" w:rsidRPr="00EB267E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EB267E" w:rsidRDefault="00351A79" w:rsidP="00EB267E">
      <w:pPr>
        <w:widowControl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</w:t>
      </w:r>
      <w:r w:rsidRPr="00EB267E">
        <w:rPr>
          <w:rFonts w:ascii="Verdana" w:eastAsia="Calibri" w:hAnsi="Verdana"/>
          <w:sz w:val="22"/>
          <w:szCs w:val="22"/>
          <w:lang w:eastAsia="en-US"/>
        </w:rPr>
        <w:lastRenderedPageBreak/>
        <w:t>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B267E" w:rsidRDefault="00D10263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EB267E" w:rsidRDefault="0099338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2" w:name="_Toc64559027"/>
      <w:r w:rsidRPr="00EB267E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B267E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EB267E">
        <w:rPr>
          <w:rFonts w:ascii="Verdana" w:hAnsi="Verdana"/>
          <w:spacing w:val="5"/>
          <w:sz w:val="22"/>
          <w:szCs w:val="22"/>
        </w:rPr>
        <w:t>Pzp</w:t>
      </w:r>
      <w:bookmarkEnd w:id="22"/>
      <w:proofErr w:type="spellEnd"/>
    </w:p>
    <w:p w:rsidR="00EE35DA" w:rsidRPr="00EB267E" w:rsidRDefault="00EE35DA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EB267E" w:rsidRDefault="004B477D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Zamawiający </w:t>
      </w:r>
      <w:r w:rsidRPr="00EB267E">
        <w:rPr>
          <w:rFonts w:ascii="Verdana" w:hAnsi="Verdana"/>
          <w:b/>
          <w:sz w:val="22"/>
          <w:szCs w:val="22"/>
        </w:rPr>
        <w:t>nie przewiduje</w:t>
      </w:r>
      <w:r w:rsidRPr="00EB267E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EB267E">
        <w:rPr>
          <w:rFonts w:ascii="Verdana" w:hAnsi="Verdana"/>
          <w:sz w:val="22"/>
          <w:szCs w:val="22"/>
        </w:rPr>
        <w:t>X</w:t>
      </w:r>
      <w:r w:rsidRPr="00EB267E">
        <w:rPr>
          <w:rFonts w:ascii="Verdana" w:hAnsi="Verdana"/>
          <w:sz w:val="22"/>
          <w:szCs w:val="22"/>
        </w:rPr>
        <w:t xml:space="preserve"> S</w:t>
      </w:r>
      <w:r w:rsidR="00AB7E54" w:rsidRPr="00EB267E">
        <w:rPr>
          <w:rFonts w:ascii="Verdana" w:hAnsi="Verdana"/>
          <w:sz w:val="22"/>
          <w:szCs w:val="22"/>
        </w:rPr>
        <w:t>WZ</w:t>
      </w:r>
    </w:p>
    <w:p w:rsidR="0099338A" w:rsidRPr="00EB267E" w:rsidRDefault="0099338A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EB267E" w:rsidRDefault="0099338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2"/>
          <w:szCs w:val="22"/>
        </w:rPr>
      </w:pPr>
      <w:bookmarkStart w:id="23" w:name="_Toc64559028"/>
      <w:r w:rsidRPr="00EB267E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3"/>
    </w:p>
    <w:p w:rsidR="0029762C" w:rsidRPr="00EB267E" w:rsidRDefault="0029762C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EB267E" w:rsidRDefault="00351A79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1)</w:t>
      </w:r>
      <w:r w:rsidRPr="00EB267E">
        <w:rPr>
          <w:rFonts w:ascii="Verdana" w:hAnsi="Verdana"/>
          <w:sz w:val="22"/>
          <w:szCs w:val="22"/>
        </w:rPr>
        <w:tab/>
        <w:t>w sprawach form</w:t>
      </w:r>
      <w:r w:rsidR="008E66FC" w:rsidRPr="00EB267E">
        <w:rPr>
          <w:rFonts w:ascii="Verdana" w:hAnsi="Verdana"/>
          <w:sz w:val="22"/>
          <w:szCs w:val="22"/>
        </w:rPr>
        <w:t xml:space="preserve">alnych – </w:t>
      </w:r>
      <w:r w:rsidR="0029762C" w:rsidRPr="00EB267E">
        <w:rPr>
          <w:rFonts w:ascii="Verdana" w:hAnsi="Verdana"/>
          <w:sz w:val="22"/>
          <w:szCs w:val="22"/>
        </w:rPr>
        <w:t>Marzena Buksa</w:t>
      </w:r>
      <w:r w:rsidR="00595756" w:rsidRPr="00EB267E">
        <w:rPr>
          <w:rFonts w:ascii="Verdana" w:hAnsi="Verdana"/>
          <w:sz w:val="22"/>
          <w:szCs w:val="22"/>
        </w:rPr>
        <w:t xml:space="preserve"> Tel. 61 66 336</w:t>
      </w:r>
    </w:p>
    <w:p w:rsidR="00351A79" w:rsidRPr="00EB267E" w:rsidRDefault="00351A79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2)</w:t>
      </w:r>
      <w:r w:rsidRPr="00EB267E">
        <w:rPr>
          <w:rFonts w:ascii="Verdana" w:hAnsi="Verdana"/>
          <w:sz w:val="22"/>
          <w:szCs w:val="22"/>
        </w:rPr>
        <w:tab/>
        <w:t>w sprawach merytorycznych –</w:t>
      </w:r>
      <w:r w:rsidR="005B126C" w:rsidRPr="00EB267E">
        <w:rPr>
          <w:rFonts w:ascii="Verdana" w:hAnsi="Verdana"/>
          <w:sz w:val="22"/>
          <w:szCs w:val="22"/>
        </w:rPr>
        <w:t xml:space="preserve"> </w:t>
      </w:r>
      <w:r w:rsidR="0029762C" w:rsidRPr="00EB267E">
        <w:rPr>
          <w:rFonts w:ascii="Verdana" w:hAnsi="Verdana"/>
          <w:sz w:val="22"/>
          <w:szCs w:val="22"/>
        </w:rPr>
        <w:t>Agnieszka Marczak-Puzdrowska</w:t>
      </w:r>
      <w:r w:rsidR="001126DA" w:rsidRPr="00EB267E">
        <w:rPr>
          <w:rFonts w:ascii="Verdana" w:hAnsi="Verdana"/>
          <w:sz w:val="22"/>
          <w:szCs w:val="22"/>
        </w:rPr>
        <w:t xml:space="preserve"> Tel. 61 66 54 303</w:t>
      </w:r>
    </w:p>
    <w:p w:rsidR="0099338A" w:rsidRPr="00EB267E" w:rsidRDefault="002A0871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4" w:name="_Toc64559029"/>
      <w:r w:rsidRPr="00EB267E">
        <w:rPr>
          <w:rFonts w:ascii="Verdana" w:hAnsi="Verdana"/>
          <w:spacing w:val="5"/>
          <w:sz w:val="22"/>
          <w:szCs w:val="22"/>
        </w:rPr>
        <w:t>Termin związania ofertą</w:t>
      </w:r>
      <w:bookmarkEnd w:id="24"/>
    </w:p>
    <w:p w:rsidR="0029762C" w:rsidRPr="00EB267E" w:rsidRDefault="0029762C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EB267E" w:rsidRDefault="003A3ABA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EB267E">
        <w:rPr>
          <w:rFonts w:ascii="Verdana" w:hAnsi="Verdana" w:cs="Arial"/>
          <w:b/>
          <w:sz w:val="22"/>
          <w:szCs w:val="22"/>
        </w:rPr>
        <w:t xml:space="preserve">Wykonawca jest związany ofertą do dnia </w:t>
      </w:r>
      <w:r w:rsidR="00E261EB">
        <w:rPr>
          <w:rFonts w:ascii="Verdana" w:hAnsi="Verdana" w:cs="Arial"/>
          <w:b/>
          <w:sz w:val="22"/>
          <w:szCs w:val="22"/>
          <w:highlight w:val="yellow"/>
        </w:rPr>
        <w:t>28</w:t>
      </w:r>
      <w:r w:rsidR="006A2E02">
        <w:rPr>
          <w:rFonts w:ascii="Verdana" w:hAnsi="Verdana" w:cs="Arial"/>
          <w:b/>
          <w:sz w:val="22"/>
          <w:szCs w:val="22"/>
          <w:highlight w:val="yellow"/>
        </w:rPr>
        <w:t>.06.</w:t>
      </w:r>
      <w:r w:rsidR="00651AA9" w:rsidRPr="00EB267E">
        <w:rPr>
          <w:rFonts w:ascii="Verdana" w:hAnsi="Verdana" w:cs="Arial"/>
          <w:b/>
          <w:sz w:val="22"/>
          <w:szCs w:val="22"/>
          <w:highlight w:val="yellow"/>
        </w:rPr>
        <w:t>202</w:t>
      </w:r>
      <w:r w:rsidR="00081A4C" w:rsidRPr="00EB267E">
        <w:rPr>
          <w:rFonts w:ascii="Verdana" w:hAnsi="Verdana" w:cs="Arial"/>
          <w:b/>
          <w:sz w:val="22"/>
          <w:szCs w:val="22"/>
          <w:highlight w:val="yellow"/>
        </w:rPr>
        <w:t>3</w:t>
      </w:r>
      <w:r w:rsidR="00651AA9" w:rsidRPr="00EB267E">
        <w:rPr>
          <w:rFonts w:ascii="Verdana" w:hAnsi="Verdana" w:cs="Arial"/>
          <w:b/>
          <w:sz w:val="22"/>
          <w:szCs w:val="22"/>
          <w:highlight w:val="yellow"/>
        </w:rPr>
        <w:t xml:space="preserve"> r.</w:t>
      </w:r>
    </w:p>
    <w:p w:rsidR="00AC6791" w:rsidRPr="00EB267E" w:rsidRDefault="00AC6791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EB267E" w:rsidRDefault="002A0871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5" w:name="_Toc64559030"/>
      <w:r w:rsidRPr="00EB267E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25"/>
    </w:p>
    <w:p w:rsidR="001A3D96" w:rsidRPr="00EB267E" w:rsidRDefault="001A3D96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57D9" w:rsidRPr="00EB267E" w:rsidRDefault="004F57D9" w:rsidP="00EB267E">
      <w:pPr>
        <w:widowControl/>
        <w:numPr>
          <w:ilvl w:val="1"/>
          <w:numId w:val="14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EB267E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CB5AF7" w:rsidRPr="00EB267E" w:rsidRDefault="00C3468F" w:rsidP="00EB267E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EB267E">
        <w:rPr>
          <w:rFonts w:ascii="Verdana" w:eastAsia="Calibri" w:hAnsi="Verdana"/>
          <w:bCs/>
          <w:sz w:val="22"/>
          <w:szCs w:val="22"/>
          <w:lang w:eastAsia="ar-SA"/>
        </w:rPr>
        <w:t>w</w:t>
      </w:r>
      <w:r w:rsidR="00CB5AF7" w:rsidRPr="00EB267E">
        <w:rPr>
          <w:rFonts w:ascii="Verdana" w:eastAsia="Calibri" w:hAnsi="Verdana"/>
          <w:bCs/>
          <w:sz w:val="22"/>
          <w:szCs w:val="22"/>
          <w:lang w:eastAsia="ar-SA"/>
        </w:rPr>
        <w:t>ypełnione</w:t>
      </w:r>
      <w:r w:rsidR="00CB5AF7" w:rsidRPr="00EB267E">
        <w:rPr>
          <w:rFonts w:ascii="Verdana" w:eastAsia="Calibri" w:hAnsi="Verdana"/>
          <w:b/>
          <w:bCs/>
          <w:sz w:val="22"/>
          <w:szCs w:val="22"/>
          <w:lang w:eastAsia="ar-SA"/>
        </w:rPr>
        <w:t>:</w:t>
      </w:r>
    </w:p>
    <w:p w:rsidR="004F57D9" w:rsidRPr="00EB267E" w:rsidRDefault="00CB5AF7" w:rsidP="00EB267E">
      <w:pPr>
        <w:widowControl/>
        <w:suppressAutoHyphens w:val="0"/>
        <w:spacing w:line="360" w:lineRule="auto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Formularz cenowy </w:t>
      </w:r>
      <w:bookmarkStart w:id="26" w:name="OLE_LINK1"/>
      <w:bookmarkStart w:id="27" w:name="OLE_LINK2"/>
      <w:r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bookmarkEnd w:id="26"/>
      <w:bookmarkEnd w:id="27"/>
      <w:r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1 oraz </w:t>
      </w:r>
      <w:r w:rsidR="004F57D9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Formularz ofertowy </w:t>
      </w:r>
      <w:bookmarkStart w:id="28" w:name="OLE_LINK5"/>
      <w:r w:rsidR="004F57D9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203081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  <w:bookmarkEnd w:id="28"/>
    </w:p>
    <w:p w:rsidR="00C3468F" w:rsidRPr="00EB267E" w:rsidRDefault="004F57D9" w:rsidP="00EB267E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EB267E">
        <w:rPr>
          <w:rFonts w:ascii="Verdana" w:eastAsia="Calibri" w:hAnsi="Verdana"/>
          <w:bCs/>
          <w:sz w:val="22"/>
          <w:szCs w:val="22"/>
          <w:lang w:eastAsia="ar-SA"/>
        </w:rPr>
        <w:t xml:space="preserve">wypełnione </w:t>
      </w:r>
    </w:p>
    <w:p w:rsidR="00C30522" w:rsidRPr="00EB267E" w:rsidRDefault="004F57D9" w:rsidP="00EB267E">
      <w:pPr>
        <w:widowControl/>
        <w:suppressAutoHyphens w:val="0"/>
        <w:spacing w:line="360" w:lineRule="auto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oświadczenie o niepodleganiu wykluczeniu</w:t>
      </w:r>
      <w:r w:rsidR="00E579F1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 </w:t>
      </w:r>
      <w:r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załącznik nr </w:t>
      </w:r>
      <w:r w:rsidR="005931BE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3</w:t>
      </w:r>
      <w:r w:rsidRPr="00EB267E">
        <w:rPr>
          <w:rFonts w:ascii="Verdana" w:eastAsia="Calibri" w:hAnsi="Verdana"/>
          <w:bCs/>
          <w:sz w:val="22"/>
          <w:szCs w:val="22"/>
          <w:lang w:eastAsia="ar-SA"/>
        </w:rPr>
        <w:t xml:space="preserve"> do SWZ</w:t>
      </w:r>
      <w:r w:rsidR="009C1FEB" w:rsidRPr="00EB267E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  <w:r w:rsidR="00C95924" w:rsidRPr="00EB267E">
        <w:rPr>
          <w:rFonts w:ascii="Verdana" w:eastAsia="Calibri" w:hAnsi="Verdana"/>
          <w:b/>
          <w:spacing w:val="4"/>
          <w:sz w:val="22"/>
          <w:szCs w:val="22"/>
        </w:rPr>
        <w:t xml:space="preserve"> </w:t>
      </w:r>
      <w:r w:rsidR="009C1FEB" w:rsidRPr="00EB267E">
        <w:rPr>
          <w:rFonts w:ascii="Verdana" w:eastAsia="Calibri" w:hAnsi="Verdana"/>
          <w:bCs/>
          <w:sz w:val="22"/>
          <w:szCs w:val="22"/>
          <w:lang w:eastAsia="ar-SA"/>
        </w:rPr>
        <w:t>w przypadku wspólnego ubiegania się o zamówienie przez wykonawców, oświadczenie, o którym mowa po</w:t>
      </w:r>
      <w:r w:rsidR="00C30522" w:rsidRPr="00EB267E">
        <w:rPr>
          <w:rFonts w:ascii="Verdana" w:eastAsia="Calibri" w:hAnsi="Verdana"/>
          <w:bCs/>
          <w:sz w:val="22"/>
          <w:szCs w:val="22"/>
          <w:lang w:eastAsia="ar-SA"/>
        </w:rPr>
        <w:t>wyżej składa każdy z wykonawców</w:t>
      </w:r>
    </w:p>
    <w:p w:rsidR="009C1FEB" w:rsidRPr="00EB267E" w:rsidRDefault="00C30522" w:rsidP="00EB267E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EB267E">
        <w:rPr>
          <w:rFonts w:ascii="Verdana" w:eastAsia="Calibri" w:hAnsi="Verdana"/>
          <w:bCs/>
          <w:spacing w:val="4"/>
          <w:sz w:val="22"/>
          <w:szCs w:val="22"/>
        </w:rPr>
        <w:t>przedmiotowe środki dowodowe</w:t>
      </w:r>
    </w:p>
    <w:p w:rsidR="004F57D9" w:rsidRPr="00EB267E" w:rsidRDefault="004F57D9" w:rsidP="00EB267E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EB267E" w:rsidRDefault="004F57D9" w:rsidP="00EB267E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B267E" w:rsidRDefault="004F57D9" w:rsidP="00EB267E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B267E" w:rsidRDefault="004F57D9" w:rsidP="00EB267E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B267E" w:rsidRDefault="004F57D9" w:rsidP="00EB267E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EB267E" w:rsidRDefault="0063434E" w:rsidP="00EB267E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EB267E" w:rsidRDefault="00857D43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9" w:name="_Toc64559031"/>
      <w:r w:rsidRPr="00EB267E">
        <w:rPr>
          <w:rFonts w:ascii="Verdana" w:hAnsi="Verdana"/>
          <w:spacing w:val="5"/>
          <w:sz w:val="22"/>
          <w:szCs w:val="22"/>
        </w:rPr>
        <w:t>T</w:t>
      </w:r>
      <w:r w:rsidR="002A0871" w:rsidRPr="00EB267E">
        <w:rPr>
          <w:rFonts w:ascii="Verdana" w:hAnsi="Verdana"/>
          <w:spacing w:val="5"/>
          <w:sz w:val="22"/>
          <w:szCs w:val="22"/>
        </w:rPr>
        <w:t>ermin składania ofert</w:t>
      </w:r>
      <w:bookmarkEnd w:id="29"/>
    </w:p>
    <w:p w:rsidR="00EE35DA" w:rsidRPr="00EB267E" w:rsidRDefault="00EE35DA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EB267E" w:rsidRDefault="00AF11F8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EB267E">
        <w:rPr>
          <w:rFonts w:ascii="Verdana" w:eastAsia="Times New Roman" w:hAnsi="Verdana"/>
          <w:b/>
          <w:color w:val="auto"/>
          <w:sz w:val="22"/>
          <w:szCs w:val="22"/>
        </w:rPr>
        <w:t>Termin składania ofert upływa dnia</w:t>
      </w:r>
      <w:r w:rsidR="008F45E0" w:rsidRPr="00EB267E">
        <w:rPr>
          <w:rFonts w:ascii="Verdana" w:eastAsia="Times New Roman" w:hAnsi="Verdana"/>
          <w:b/>
          <w:color w:val="auto"/>
          <w:sz w:val="22"/>
          <w:szCs w:val="22"/>
        </w:rPr>
        <w:t xml:space="preserve"> </w:t>
      </w:r>
      <w:r w:rsidR="00E261EB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30</w:t>
      </w:r>
      <w:r w:rsidR="006A2E0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.05</w:t>
      </w:r>
      <w:r w:rsidR="0078743C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.2023</w:t>
      </w:r>
      <w:r w:rsidR="00651AA9" w:rsidRPr="00EB267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8F45E0" w:rsidRPr="00EB267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EB267E">
        <w:rPr>
          <w:rFonts w:ascii="Verdana" w:eastAsia="Times New Roman" w:hAnsi="Verdana"/>
          <w:b/>
          <w:color w:val="auto"/>
          <w:sz w:val="22"/>
          <w:szCs w:val="22"/>
        </w:rPr>
        <w:t xml:space="preserve"> do godziny 09:00</w:t>
      </w:r>
    </w:p>
    <w:p w:rsidR="00487A74" w:rsidRPr="00EB267E" w:rsidRDefault="00487A74" w:rsidP="00EB267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EB267E" w:rsidRDefault="002A0871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30" w:name="_Toc64559032"/>
      <w:r w:rsidRPr="00EB267E">
        <w:rPr>
          <w:rFonts w:ascii="Verdana" w:hAnsi="Verdana"/>
          <w:spacing w:val="5"/>
          <w:sz w:val="22"/>
          <w:szCs w:val="22"/>
        </w:rPr>
        <w:t>Termin otwarcia ofert</w:t>
      </w:r>
      <w:bookmarkEnd w:id="30"/>
    </w:p>
    <w:p w:rsidR="00AF11F8" w:rsidRPr="00EB267E" w:rsidRDefault="00483E0E" w:rsidP="00EB267E">
      <w:pPr>
        <w:numPr>
          <w:ilvl w:val="1"/>
          <w:numId w:val="12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Termin otwarcia ofert:</w:t>
      </w:r>
      <w:r w:rsidR="00F711C5" w:rsidRPr="00EB267E">
        <w:rPr>
          <w:rFonts w:ascii="Verdana" w:hAnsi="Verdana"/>
          <w:b/>
          <w:sz w:val="22"/>
          <w:szCs w:val="22"/>
        </w:rPr>
        <w:t xml:space="preserve"> </w:t>
      </w:r>
      <w:r w:rsidR="00E261EB">
        <w:rPr>
          <w:rFonts w:ascii="Verdana" w:hAnsi="Verdana"/>
          <w:b/>
          <w:sz w:val="22"/>
          <w:szCs w:val="22"/>
          <w:highlight w:val="yellow"/>
        </w:rPr>
        <w:t>30</w:t>
      </w:r>
      <w:r w:rsidR="006A2E02">
        <w:rPr>
          <w:rFonts w:ascii="Verdana" w:hAnsi="Verdana"/>
          <w:b/>
          <w:sz w:val="22"/>
          <w:szCs w:val="22"/>
          <w:highlight w:val="yellow"/>
        </w:rPr>
        <w:t>.05</w:t>
      </w:r>
      <w:r w:rsidR="0078743C">
        <w:rPr>
          <w:rFonts w:ascii="Verdana" w:hAnsi="Verdana"/>
          <w:b/>
          <w:sz w:val="22"/>
          <w:szCs w:val="22"/>
          <w:highlight w:val="yellow"/>
        </w:rPr>
        <w:t>.2023</w:t>
      </w:r>
      <w:r w:rsidR="00651AA9" w:rsidRPr="00EB267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EB267E">
        <w:rPr>
          <w:rFonts w:ascii="Verdana" w:eastAsia="Times New Roman" w:hAnsi="Verdana"/>
          <w:b/>
          <w:color w:val="auto"/>
          <w:sz w:val="22"/>
          <w:szCs w:val="22"/>
        </w:rPr>
        <w:t xml:space="preserve"> o godzinie 10:00</w:t>
      </w:r>
    </w:p>
    <w:p w:rsidR="00CA15CA" w:rsidRPr="00EB267E" w:rsidRDefault="00857D43" w:rsidP="00EB267E">
      <w:pPr>
        <w:numPr>
          <w:ilvl w:val="1"/>
          <w:numId w:val="12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Otwarcie ofert nastąpi za pośrednictwem</w:t>
      </w:r>
      <w:r w:rsidR="00E15C53" w:rsidRPr="00EB267E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EB267E">
        <w:rPr>
          <w:rFonts w:ascii="Verdana" w:hAnsi="Verdana"/>
          <w:b/>
          <w:sz w:val="22"/>
          <w:szCs w:val="22"/>
        </w:rPr>
        <w:t>Kleopatra</w:t>
      </w:r>
      <w:r w:rsidR="00E15C53" w:rsidRPr="00EB267E">
        <w:rPr>
          <w:rFonts w:ascii="Verdana" w:hAnsi="Verdana" w:cstheme="minorHAnsi"/>
          <w:sz w:val="22"/>
          <w:szCs w:val="22"/>
        </w:rPr>
        <w:t>)</w:t>
      </w:r>
      <w:r w:rsidRPr="00EB267E">
        <w:rPr>
          <w:rFonts w:ascii="Verdana" w:hAnsi="Verdana"/>
          <w:sz w:val="22"/>
          <w:szCs w:val="22"/>
        </w:rPr>
        <w:t>,</w:t>
      </w:r>
      <w:r w:rsidR="00E15C53" w:rsidRPr="00EB267E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EB267E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EB267E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EB267E">
        <w:rPr>
          <w:rFonts w:ascii="Verdana" w:hAnsi="Verdana"/>
          <w:sz w:val="22"/>
          <w:szCs w:val="22"/>
        </w:rPr>
        <w:t>.</w:t>
      </w:r>
    </w:p>
    <w:p w:rsidR="003A5FCC" w:rsidRPr="00EB267E" w:rsidRDefault="003A5FCC" w:rsidP="00EB267E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EB267E" w:rsidRDefault="00CA15C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31" w:name="_Toc64559033"/>
      <w:r w:rsidRPr="00EB267E">
        <w:rPr>
          <w:rFonts w:ascii="Verdana" w:hAnsi="Verdana"/>
          <w:spacing w:val="5"/>
          <w:sz w:val="22"/>
          <w:szCs w:val="22"/>
        </w:rPr>
        <w:t>Sposób obliczenia ceny</w:t>
      </w:r>
      <w:bookmarkEnd w:id="31"/>
    </w:p>
    <w:p w:rsidR="00C3468F" w:rsidRPr="00EB267E" w:rsidRDefault="001126DA" w:rsidP="00EB267E">
      <w:pPr>
        <w:numPr>
          <w:ilvl w:val="2"/>
          <w:numId w:val="12"/>
        </w:numPr>
        <w:tabs>
          <w:tab w:val="clear" w:pos="85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2" w:name="_Toc64559034"/>
      <w:r w:rsidRPr="00EB267E">
        <w:rPr>
          <w:rFonts w:ascii="Verdana" w:hAnsi="Verdana"/>
          <w:sz w:val="22"/>
          <w:szCs w:val="22"/>
        </w:rPr>
        <w:t xml:space="preserve">Cena oferty musi zostać obliczona zgodnie z </w:t>
      </w:r>
    </w:p>
    <w:p w:rsidR="001126DA" w:rsidRPr="00EB267E" w:rsidRDefault="001126DA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  <w:highlight w:val="yellow"/>
        </w:rPr>
        <w:t>formularzem cenowym</w:t>
      </w:r>
      <w:r w:rsidR="00CB5AF7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nr1 </w:t>
      </w:r>
      <w:r w:rsidRPr="00EB267E">
        <w:rPr>
          <w:rFonts w:ascii="Verdana" w:hAnsi="Verdana"/>
          <w:b/>
          <w:sz w:val="22"/>
          <w:szCs w:val="22"/>
          <w:highlight w:val="yellow"/>
        </w:rPr>
        <w:t>, a następnie przeniesiona do formularza ofertowego</w:t>
      </w:r>
      <w:r w:rsidR="00CB5AF7" w:rsidRPr="00EB267E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CB5AF7" w:rsidRPr="00EB267E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– załącznik nr 2</w:t>
      </w:r>
      <w:r w:rsidRPr="00EB267E">
        <w:rPr>
          <w:rFonts w:ascii="Verdana" w:hAnsi="Verdana"/>
          <w:b/>
          <w:sz w:val="22"/>
          <w:szCs w:val="22"/>
          <w:highlight w:val="yellow"/>
        </w:rPr>
        <w:t>.</w:t>
      </w:r>
    </w:p>
    <w:p w:rsidR="001126DA" w:rsidRPr="00EB267E" w:rsidRDefault="001126DA" w:rsidP="00EB267E">
      <w:pPr>
        <w:numPr>
          <w:ilvl w:val="2"/>
          <w:numId w:val="12"/>
        </w:numPr>
        <w:tabs>
          <w:tab w:val="clear" w:pos="85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Cena ofertowa musi być wyrażona w złotych polskich z dokładnością do dwóch miejsc po przecinku. W złotych polskich będą prowadzone rozliczenia </w:t>
      </w:r>
      <w:r w:rsidRPr="00EB267E">
        <w:rPr>
          <w:rFonts w:ascii="Verdana" w:hAnsi="Verdana"/>
          <w:sz w:val="22"/>
          <w:szCs w:val="22"/>
        </w:rPr>
        <w:lastRenderedPageBreak/>
        <w:t>między stronami.</w:t>
      </w:r>
    </w:p>
    <w:p w:rsidR="001126DA" w:rsidRPr="00EB267E" w:rsidRDefault="001126DA" w:rsidP="00EB267E">
      <w:pPr>
        <w:numPr>
          <w:ilvl w:val="2"/>
          <w:numId w:val="12"/>
        </w:numPr>
        <w:tabs>
          <w:tab w:val="clear" w:pos="85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1126DA" w:rsidRPr="00EB267E" w:rsidRDefault="001126DA" w:rsidP="00EB267E">
      <w:pPr>
        <w:numPr>
          <w:ilvl w:val="2"/>
          <w:numId w:val="12"/>
        </w:numPr>
        <w:tabs>
          <w:tab w:val="clear" w:pos="85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 xml:space="preserve">W ofercie, o której mowa w ust. 3, </w:t>
      </w:r>
      <w:proofErr w:type="spellStart"/>
      <w:r w:rsidRPr="00EB267E">
        <w:rPr>
          <w:rFonts w:ascii="Verdana" w:hAnsi="Verdana"/>
          <w:bCs/>
          <w:sz w:val="22"/>
          <w:szCs w:val="22"/>
        </w:rPr>
        <w:t>wykonawca</w:t>
      </w:r>
      <w:proofErr w:type="spellEnd"/>
      <w:r w:rsidRPr="00EB267E">
        <w:rPr>
          <w:rFonts w:ascii="Verdana" w:hAnsi="Verdana"/>
          <w:bCs/>
          <w:sz w:val="22"/>
          <w:szCs w:val="22"/>
        </w:rPr>
        <w:t xml:space="preserve"> ma obowiązek:</w:t>
      </w:r>
    </w:p>
    <w:p w:rsidR="001126DA" w:rsidRPr="00EB267E" w:rsidRDefault="001126DA" w:rsidP="00EB267E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1126DA" w:rsidRPr="00EB267E" w:rsidRDefault="001126DA" w:rsidP="00EB267E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1126DA" w:rsidRPr="00EB267E" w:rsidRDefault="001126DA" w:rsidP="00EB267E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1126DA" w:rsidRPr="00EB267E" w:rsidRDefault="001126DA" w:rsidP="00EB267E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EB267E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DD5B91" w:rsidRPr="00EB267E" w:rsidRDefault="00DD5B91" w:rsidP="00EB267E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CA15CA" w:rsidRPr="00EB267E" w:rsidRDefault="00CA15C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r w:rsidRPr="00EB267E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2"/>
    </w:p>
    <w:p w:rsidR="001126DA" w:rsidRPr="00EB267E" w:rsidRDefault="001126DA" w:rsidP="00EB267E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BB1CAC" w:rsidRPr="00EB267E" w:rsidRDefault="00BB1CAC" w:rsidP="00EB267E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Cs/>
          <w:spacing w:val="4"/>
          <w:sz w:val="22"/>
          <w:szCs w:val="22"/>
        </w:rPr>
        <w:t>Zamawiając</w:t>
      </w:r>
      <w:r w:rsidRPr="00EB267E">
        <w:rPr>
          <w:rFonts w:ascii="Verdana" w:hAnsi="Verdana"/>
          <w:spacing w:val="4"/>
          <w:sz w:val="22"/>
          <w:szCs w:val="22"/>
        </w:rPr>
        <w:t>y</w:t>
      </w:r>
      <w:r w:rsidRPr="00EB267E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EB267E">
        <w:rPr>
          <w:rFonts w:ascii="Verdana" w:hAnsi="Verdana"/>
          <w:spacing w:val="4"/>
          <w:sz w:val="22"/>
          <w:szCs w:val="22"/>
        </w:rPr>
        <w:t>kryterium:</w:t>
      </w:r>
      <w:r w:rsidR="001328BD" w:rsidRPr="00EB267E">
        <w:rPr>
          <w:rFonts w:ascii="Verdana" w:hAnsi="Verdana"/>
          <w:spacing w:val="4"/>
          <w:sz w:val="22"/>
          <w:szCs w:val="22"/>
        </w:rPr>
        <w:t xml:space="preserve"> </w:t>
      </w:r>
      <w:r w:rsidRPr="00EB267E">
        <w:rPr>
          <w:rFonts w:ascii="Verdana" w:hAnsi="Verdana"/>
          <w:b/>
          <w:spacing w:val="4"/>
          <w:sz w:val="22"/>
          <w:szCs w:val="22"/>
          <w:highlight w:val="yellow"/>
        </w:rPr>
        <w:t>najniższa cena.</w:t>
      </w:r>
    </w:p>
    <w:p w:rsidR="00BB1CAC" w:rsidRPr="00EB267E" w:rsidRDefault="00BB1CAC" w:rsidP="00EB267E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</w:t>
      </w:r>
      <w:r w:rsidR="009B3AF7" w:rsidRPr="00EB267E">
        <w:rPr>
          <w:rFonts w:ascii="Verdana" w:hAnsi="Verdana"/>
          <w:sz w:val="22"/>
          <w:szCs w:val="22"/>
        </w:rPr>
        <w:t>.</w:t>
      </w:r>
    </w:p>
    <w:p w:rsidR="00660500" w:rsidRPr="00EB267E" w:rsidRDefault="00660500" w:rsidP="00EB267E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EB267E" w:rsidRDefault="00CA15C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35"/>
      <w:r w:rsidRPr="00EB267E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EB267E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EB267E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3"/>
    </w:p>
    <w:p w:rsidR="00483E0E" w:rsidRPr="00EB267E" w:rsidRDefault="00483E0E" w:rsidP="00EB267E">
      <w:pPr>
        <w:numPr>
          <w:ilvl w:val="1"/>
          <w:numId w:val="1"/>
        </w:numPr>
        <w:tabs>
          <w:tab w:val="clear" w:pos="567"/>
          <w:tab w:val="num" w:pos="-368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EB267E" w:rsidRDefault="00483E0E" w:rsidP="00EB267E">
      <w:pPr>
        <w:numPr>
          <w:ilvl w:val="1"/>
          <w:numId w:val="1"/>
        </w:numPr>
        <w:tabs>
          <w:tab w:val="clear" w:pos="567"/>
          <w:tab w:val="num" w:pos="-368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B267E" w:rsidRDefault="00CA15CA" w:rsidP="00EB267E">
      <w:pPr>
        <w:numPr>
          <w:ilvl w:val="1"/>
          <w:numId w:val="1"/>
        </w:numPr>
        <w:tabs>
          <w:tab w:val="clear" w:pos="567"/>
          <w:tab w:val="num" w:pos="-368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 xml:space="preserve">Wykonawca, którego oferta zostanie uznana za najkorzystniejszą, zobowiązany będzie, po uprawomocnieniu się decyzji o wyborze jego oferty, a </w:t>
      </w:r>
      <w:r w:rsidRPr="00EB267E">
        <w:rPr>
          <w:rFonts w:ascii="Verdana" w:hAnsi="Verdana"/>
          <w:color w:val="auto"/>
          <w:sz w:val="22"/>
          <w:szCs w:val="22"/>
        </w:rPr>
        <w:lastRenderedPageBreak/>
        <w:t>przed podpisaniem umowy:</w:t>
      </w:r>
    </w:p>
    <w:p w:rsidR="00541943" w:rsidRPr="00EB267E" w:rsidRDefault="00CA15CA" w:rsidP="00EB267E">
      <w:pPr>
        <w:pStyle w:val="Akapitzlist"/>
        <w:numPr>
          <w:ilvl w:val="0"/>
          <w:numId w:val="24"/>
        </w:numPr>
        <w:tabs>
          <w:tab w:val="num" w:pos="-3686"/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EB267E">
        <w:rPr>
          <w:rFonts w:ascii="Verdana" w:hAnsi="Verdana"/>
          <w:color w:val="auto"/>
          <w:sz w:val="22"/>
          <w:szCs w:val="22"/>
        </w:rPr>
        <w:t>.</w:t>
      </w:r>
    </w:p>
    <w:p w:rsidR="00CA15CA" w:rsidRPr="00EB267E" w:rsidRDefault="00CA15CA" w:rsidP="00EB267E">
      <w:pPr>
        <w:pStyle w:val="Akapitzlist"/>
        <w:numPr>
          <w:ilvl w:val="1"/>
          <w:numId w:val="1"/>
        </w:numPr>
        <w:tabs>
          <w:tab w:val="clear" w:pos="567"/>
          <w:tab w:val="num" w:pos="-368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EB267E" w:rsidRDefault="00632D22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EB267E" w:rsidRDefault="00B97FAE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4" w:name="_Toc64559036"/>
      <w:r w:rsidRPr="00EB267E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4"/>
    </w:p>
    <w:p w:rsidR="00B97FAE" w:rsidRPr="00EB267E" w:rsidRDefault="00B97FAE" w:rsidP="00EB267E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EB267E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EB267E">
        <w:rPr>
          <w:rFonts w:ascii="Verdana" w:hAnsi="Verdana"/>
          <w:color w:val="auto"/>
          <w:sz w:val="22"/>
          <w:szCs w:val="22"/>
        </w:rPr>
        <w:t>w</w:t>
      </w:r>
      <w:r w:rsidR="00733F7F" w:rsidRPr="00EB267E">
        <w:rPr>
          <w:rFonts w:ascii="Verdana" w:hAnsi="Verdana"/>
          <w:color w:val="auto"/>
          <w:sz w:val="22"/>
          <w:szCs w:val="22"/>
        </w:rPr>
        <w:t xml:space="preserve"> </w:t>
      </w:r>
      <w:r w:rsidRPr="00EB267E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EB267E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EB267E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EB267E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EB267E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EB267E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EB267E" w:rsidRDefault="00B97FAE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EB267E" w:rsidRDefault="00CA15CA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35" w:name="_Toc64559037"/>
      <w:r w:rsidRPr="00EB267E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5"/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Odwołanie przysługuje na:</w:t>
      </w:r>
    </w:p>
    <w:p w:rsidR="00F565A0" w:rsidRPr="00EB267E" w:rsidRDefault="00F565A0" w:rsidP="00EB267E">
      <w:pPr>
        <w:numPr>
          <w:ilvl w:val="1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B267E" w:rsidRDefault="00F565A0" w:rsidP="00EB267E">
      <w:pPr>
        <w:numPr>
          <w:ilvl w:val="1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B267E" w:rsidRDefault="00F565A0" w:rsidP="00EB267E">
      <w:pPr>
        <w:numPr>
          <w:ilvl w:val="1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lastRenderedPageBreak/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6" w:name="_Hlk67566200"/>
      <w:r w:rsidRPr="00EB267E">
        <w:rPr>
          <w:rFonts w:ascii="Verdana" w:hAnsi="Verdana"/>
          <w:sz w:val="22"/>
          <w:szCs w:val="22"/>
        </w:rPr>
        <w:t>Odwołanie wnosi się w terminie:</w:t>
      </w:r>
    </w:p>
    <w:p w:rsidR="00F565A0" w:rsidRPr="00EB267E" w:rsidRDefault="00F565A0" w:rsidP="00EB267E">
      <w:pPr>
        <w:numPr>
          <w:ilvl w:val="1"/>
          <w:numId w:val="17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B267E" w:rsidRDefault="00F565A0" w:rsidP="00EB267E">
      <w:pPr>
        <w:numPr>
          <w:ilvl w:val="1"/>
          <w:numId w:val="17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B267E" w:rsidRDefault="00F565A0" w:rsidP="00EB267E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lastRenderedPageBreak/>
        <w:t>15 dni od dnia zamieszczenia w Biuletynie Zamówień Publicznych ogłoszenia o wyniku postępowania</w:t>
      </w:r>
    </w:p>
    <w:p w:rsidR="00F565A0" w:rsidRPr="00EB267E" w:rsidRDefault="00F565A0" w:rsidP="00EB267E">
      <w:pPr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6"/>
    <w:p w:rsidR="00F565A0" w:rsidRPr="00EB267E" w:rsidRDefault="00F565A0" w:rsidP="00EB267E">
      <w:pPr>
        <w:numPr>
          <w:ilvl w:val="6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EB267E" w:rsidRDefault="00CA15CA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EB267E" w:rsidRDefault="00D710D4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37" w:name="_Toc64559038"/>
      <w:r w:rsidRPr="00EB267E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37"/>
      <w:r w:rsidR="00EC1A9C" w:rsidRPr="00EB267E">
        <w:rPr>
          <w:rFonts w:ascii="Verdana" w:hAnsi="Verdana"/>
          <w:spacing w:val="5"/>
          <w:sz w:val="22"/>
          <w:szCs w:val="22"/>
        </w:rPr>
        <w:t>a</w:t>
      </w:r>
    </w:p>
    <w:p w:rsidR="00EE35DA" w:rsidRPr="00EB267E" w:rsidRDefault="00EE35DA" w:rsidP="00EB267E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EB267E" w:rsidRDefault="00024D24" w:rsidP="00EB267E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EB267E" w:rsidRDefault="0007520C" w:rsidP="00EB267E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EB267E" w:rsidRDefault="00F25E26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38" w:name="_Toc64559039"/>
      <w:r w:rsidRPr="00EB267E">
        <w:rPr>
          <w:rFonts w:ascii="Verdana" w:hAnsi="Verdana"/>
          <w:spacing w:val="5"/>
          <w:sz w:val="22"/>
          <w:szCs w:val="22"/>
        </w:rPr>
        <w:t>I</w:t>
      </w:r>
      <w:r w:rsidR="0007520C" w:rsidRPr="00EB267E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38"/>
    </w:p>
    <w:p w:rsidR="00EE35DA" w:rsidRPr="00EB267E" w:rsidRDefault="00EE35DA" w:rsidP="00EB267E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EB267E" w:rsidRDefault="00A04F82" w:rsidP="00EB267E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EB267E" w:rsidRDefault="00373B16" w:rsidP="00EB267E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EB267E" w:rsidRDefault="00D730D5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39" w:name="_Toc64559041"/>
      <w:r w:rsidRPr="00EB267E">
        <w:rPr>
          <w:rFonts w:ascii="Verdana" w:hAnsi="Verdana"/>
          <w:spacing w:val="5"/>
          <w:sz w:val="22"/>
          <w:szCs w:val="22"/>
        </w:rPr>
        <w:t>Podwykonawstwo</w:t>
      </w:r>
      <w:bookmarkEnd w:id="39"/>
    </w:p>
    <w:p w:rsidR="00D730D5" w:rsidRPr="00EB267E" w:rsidRDefault="00D730D5" w:rsidP="00EB267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EB267E" w:rsidRDefault="001608DE" w:rsidP="00EB267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EB267E">
        <w:rPr>
          <w:rFonts w:ascii="Verdana" w:hAnsi="Verdana"/>
          <w:sz w:val="22"/>
          <w:szCs w:val="22"/>
        </w:rPr>
        <w:t>.</w:t>
      </w:r>
    </w:p>
    <w:p w:rsidR="00D730D5" w:rsidRPr="00EB267E" w:rsidRDefault="00D730D5" w:rsidP="00EB267E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EB267E" w:rsidRDefault="00CF74A9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r w:rsidRPr="00EB267E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EE35DA" w:rsidRPr="00EB267E" w:rsidRDefault="00EE35DA" w:rsidP="00EB267E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F74A9" w:rsidRPr="00EB267E" w:rsidRDefault="00CF74A9" w:rsidP="00EB267E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Nie dotyczy</w:t>
      </w:r>
    </w:p>
    <w:p w:rsidR="00CF74A9" w:rsidRPr="00EB267E" w:rsidRDefault="00CF74A9" w:rsidP="00EB267E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EB267E" w:rsidRDefault="008E0D65" w:rsidP="00EB267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40" w:name="_Toc64559042"/>
      <w:r w:rsidRPr="00EB267E">
        <w:rPr>
          <w:rFonts w:ascii="Verdana" w:hAnsi="Verdana"/>
          <w:spacing w:val="5"/>
          <w:sz w:val="22"/>
          <w:szCs w:val="22"/>
        </w:rPr>
        <w:t>Informacje uzupełniające</w:t>
      </w:r>
      <w:bookmarkEnd w:id="40"/>
    </w:p>
    <w:p w:rsidR="00EE35DA" w:rsidRPr="00EB267E" w:rsidRDefault="00EE35DA" w:rsidP="00EB267E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75A94" w:rsidRPr="00EB267E" w:rsidRDefault="00275A94" w:rsidP="00EB267E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B267E">
        <w:rPr>
          <w:rFonts w:ascii="Verdana" w:hAnsi="Verdana"/>
          <w:b/>
          <w:sz w:val="22"/>
          <w:szCs w:val="22"/>
        </w:rPr>
        <w:t>TAJEMNICA PRZEDSIĘBIORSTWA</w:t>
      </w:r>
    </w:p>
    <w:p w:rsidR="00275A94" w:rsidRPr="00EB267E" w:rsidRDefault="00275A94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ustawy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</w:t>
      </w:r>
      <w:r w:rsidRPr="00EB267E">
        <w:rPr>
          <w:rFonts w:ascii="Verdana" w:hAnsi="Verdana"/>
          <w:sz w:val="22"/>
          <w:szCs w:val="22"/>
        </w:rPr>
        <w:lastRenderedPageBreak/>
        <w:t>Ustawy.</w:t>
      </w:r>
    </w:p>
    <w:p w:rsidR="00275A94" w:rsidRPr="00EB267E" w:rsidRDefault="00275A94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EB267E" w:rsidRDefault="008E0D65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Zamawiający </w:t>
      </w:r>
      <w:r w:rsidRPr="00EB267E">
        <w:rPr>
          <w:rFonts w:ascii="Verdana" w:hAnsi="Verdana"/>
          <w:b/>
          <w:sz w:val="22"/>
          <w:szCs w:val="22"/>
        </w:rPr>
        <w:t>nie przewiduje</w:t>
      </w:r>
      <w:r w:rsidRPr="00EB267E">
        <w:rPr>
          <w:rFonts w:ascii="Verdana" w:hAnsi="Verdana"/>
          <w:sz w:val="22"/>
          <w:szCs w:val="22"/>
        </w:rPr>
        <w:t xml:space="preserve"> możliwości zawarcia umowy ramowej.</w:t>
      </w:r>
    </w:p>
    <w:p w:rsidR="009D40A3" w:rsidRPr="00EB267E" w:rsidRDefault="008E0D65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Zamawiający </w:t>
      </w:r>
      <w:r w:rsidRPr="00EB267E">
        <w:rPr>
          <w:rFonts w:ascii="Verdana" w:hAnsi="Verdana"/>
          <w:b/>
          <w:sz w:val="22"/>
          <w:szCs w:val="22"/>
        </w:rPr>
        <w:t>nie przewiduje</w:t>
      </w:r>
      <w:r w:rsidRPr="00EB267E">
        <w:rPr>
          <w:rFonts w:ascii="Verdana" w:hAnsi="Verdana"/>
          <w:sz w:val="22"/>
          <w:szCs w:val="22"/>
        </w:rPr>
        <w:t xml:space="preserve"> zwrotu kosztów udziału w postępowaniu.</w:t>
      </w:r>
    </w:p>
    <w:p w:rsidR="009D40A3" w:rsidRPr="00EB267E" w:rsidRDefault="009D40A3" w:rsidP="00EB267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B267E">
        <w:rPr>
          <w:rFonts w:ascii="Verdana" w:hAnsi="Verdana"/>
          <w:sz w:val="22"/>
          <w:szCs w:val="22"/>
        </w:rPr>
        <w:t xml:space="preserve">Zamawiający </w:t>
      </w:r>
      <w:r w:rsidRPr="00EB267E">
        <w:rPr>
          <w:rFonts w:ascii="Verdana" w:hAnsi="Verdana"/>
          <w:b/>
          <w:sz w:val="22"/>
          <w:szCs w:val="22"/>
        </w:rPr>
        <w:t>nie przewiduje</w:t>
      </w:r>
      <w:r w:rsidRPr="00EB267E">
        <w:rPr>
          <w:rFonts w:ascii="Verdana" w:hAnsi="Verdana"/>
          <w:sz w:val="22"/>
          <w:szCs w:val="22"/>
        </w:rPr>
        <w:t xml:space="preserve"> przeprowadzenia aukcji elektronicznej.</w:t>
      </w:r>
    </w:p>
    <w:p w:rsidR="00F20A26" w:rsidRPr="00EB267E" w:rsidRDefault="00F20A26" w:rsidP="00EB267E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F20A26" w:rsidRPr="00EB267E" w:rsidRDefault="00F20A26" w:rsidP="00EB267E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F83604" w:rsidRPr="00EB267E" w:rsidRDefault="00F83604" w:rsidP="00EB267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EB267E">
        <w:rPr>
          <w:rFonts w:ascii="Verdana" w:hAnsi="Verdana"/>
          <w:sz w:val="22"/>
          <w:szCs w:val="22"/>
          <w:u w:val="single"/>
        </w:rPr>
        <w:t>Lista załączników:</w:t>
      </w:r>
    </w:p>
    <w:p w:rsidR="000C5386" w:rsidRPr="00EB267E" w:rsidRDefault="000C5386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 xml:space="preserve">Załącznik nr 1 – </w:t>
      </w:r>
      <w:r w:rsidR="00203081" w:rsidRPr="00EB267E">
        <w:rPr>
          <w:rFonts w:ascii="Verdana" w:hAnsi="Verdana" w:cstheme="minorHAnsi"/>
          <w:sz w:val="22"/>
          <w:szCs w:val="22"/>
        </w:rPr>
        <w:t>opis przedmiotu zamówienia</w:t>
      </w:r>
      <w:r w:rsidR="001126DA" w:rsidRPr="00EB267E">
        <w:rPr>
          <w:rFonts w:ascii="Verdana" w:hAnsi="Verdana" w:cstheme="minorHAnsi"/>
          <w:sz w:val="22"/>
          <w:szCs w:val="22"/>
        </w:rPr>
        <w:t>, formularz cenowy</w:t>
      </w:r>
      <w:r w:rsidR="00203081" w:rsidRPr="00EB267E">
        <w:rPr>
          <w:rFonts w:ascii="Verdana" w:hAnsi="Verdana" w:cstheme="minorHAnsi"/>
          <w:sz w:val="22"/>
          <w:szCs w:val="22"/>
        </w:rPr>
        <w:t xml:space="preserve">; </w:t>
      </w:r>
    </w:p>
    <w:p w:rsidR="000C5386" w:rsidRPr="00EB267E" w:rsidRDefault="000C5386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>Załącznik nr 2 –</w:t>
      </w:r>
      <w:r w:rsidR="00203081" w:rsidRPr="00EB267E">
        <w:rPr>
          <w:rFonts w:ascii="Verdana" w:hAnsi="Verdana" w:cstheme="minorHAnsi"/>
          <w:sz w:val="22"/>
          <w:szCs w:val="22"/>
        </w:rPr>
        <w:t xml:space="preserve"> formularz ofertowy</w:t>
      </w:r>
      <w:r w:rsidRPr="00EB267E">
        <w:rPr>
          <w:rFonts w:ascii="Verdana" w:hAnsi="Verdana" w:cstheme="minorHAnsi"/>
          <w:sz w:val="22"/>
          <w:szCs w:val="22"/>
        </w:rPr>
        <w:t>;</w:t>
      </w:r>
    </w:p>
    <w:p w:rsidR="000C5386" w:rsidRPr="00EB267E" w:rsidRDefault="00541943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 xml:space="preserve">Załącznik nr 3 - </w:t>
      </w:r>
      <w:r w:rsidR="000C5386" w:rsidRPr="00EB267E">
        <w:rPr>
          <w:rFonts w:ascii="Verdana" w:hAnsi="Verdana" w:cstheme="minorHAnsi"/>
          <w:sz w:val="22"/>
          <w:szCs w:val="22"/>
        </w:rPr>
        <w:t>oświadczenia wykonawcy;</w:t>
      </w:r>
    </w:p>
    <w:p w:rsidR="000C5386" w:rsidRPr="00EB267E" w:rsidRDefault="000C5386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>Załącznik nr 4</w:t>
      </w:r>
      <w:r w:rsidR="009C3287" w:rsidRPr="00EB267E">
        <w:rPr>
          <w:rFonts w:ascii="Verdana" w:hAnsi="Verdana" w:cstheme="minorHAnsi"/>
          <w:sz w:val="22"/>
          <w:szCs w:val="22"/>
        </w:rPr>
        <w:t xml:space="preserve"> – projektowane postanowienia umowy</w:t>
      </w:r>
      <w:r w:rsidRPr="00EB267E">
        <w:rPr>
          <w:rFonts w:ascii="Verdana" w:hAnsi="Verdana" w:cstheme="minorHAnsi"/>
          <w:sz w:val="22"/>
          <w:szCs w:val="22"/>
        </w:rPr>
        <w:t>;</w:t>
      </w:r>
    </w:p>
    <w:p w:rsidR="004B0F1C" w:rsidRPr="00EB267E" w:rsidRDefault="000C5386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 xml:space="preserve">Załącznik nr 5 – </w:t>
      </w:r>
      <w:r w:rsidR="004B0F1C" w:rsidRPr="00EB267E">
        <w:rPr>
          <w:rFonts w:ascii="Verdana" w:hAnsi="Verdana" w:cstheme="minorHAnsi"/>
          <w:sz w:val="22"/>
          <w:szCs w:val="22"/>
        </w:rPr>
        <w:t>Klauzula obowiązku informacyjnego do zastosowania przez zamawiającego w postępowaniu o udzielenie ZP</w:t>
      </w:r>
    </w:p>
    <w:p w:rsidR="004B0F1C" w:rsidRPr="00EB267E" w:rsidRDefault="00541943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 xml:space="preserve">Załącznik nr 6 </w:t>
      </w:r>
      <w:r w:rsidR="004B0F1C" w:rsidRPr="00EB267E">
        <w:rPr>
          <w:rFonts w:ascii="Verdana" w:hAnsi="Verdana" w:cstheme="minorHAnsi"/>
          <w:sz w:val="22"/>
          <w:szCs w:val="22"/>
        </w:rPr>
        <w:t>–Klauzula obowiązku informacyjnego: osoba będąca stroną umowy i/lub realizująca umowę</w:t>
      </w:r>
    </w:p>
    <w:p w:rsidR="000C5386" w:rsidRPr="00EB267E" w:rsidRDefault="004B0F1C" w:rsidP="00EB267E">
      <w:pPr>
        <w:pStyle w:val="Akapitzlist"/>
        <w:numPr>
          <w:ilvl w:val="0"/>
          <w:numId w:val="40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EB267E">
        <w:rPr>
          <w:rFonts w:ascii="Verdana" w:hAnsi="Verdana" w:cstheme="minorHAnsi"/>
          <w:sz w:val="22"/>
          <w:szCs w:val="22"/>
        </w:rPr>
        <w:t xml:space="preserve">Załącznik nr 7 - </w:t>
      </w:r>
      <w:r w:rsidR="000C5386" w:rsidRPr="00EB267E">
        <w:rPr>
          <w:rFonts w:ascii="Verdana" w:hAnsi="Verdana" w:cstheme="minorHAnsi"/>
          <w:sz w:val="22"/>
          <w:szCs w:val="22"/>
        </w:rPr>
        <w:t>Instrukcja SKE - Systemu Komunikacji Elektronicznej</w:t>
      </w:r>
    </w:p>
    <w:p w:rsidR="009B3AF7" w:rsidRPr="00EB267E" w:rsidRDefault="009B3AF7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4B0F1C" w:rsidRPr="00EB267E" w:rsidRDefault="004B0F1C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Courier New"/>
          <w:sz w:val="22"/>
          <w:szCs w:val="22"/>
        </w:rPr>
      </w:pPr>
    </w:p>
    <w:p w:rsidR="009B3AF7" w:rsidRPr="00EB267E" w:rsidRDefault="009B3AF7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 w:rsidRPr="00EB267E">
        <w:rPr>
          <w:rFonts w:ascii="Verdana" w:hAnsi="Verdana" w:cs="Courier New"/>
          <w:sz w:val="22"/>
          <w:szCs w:val="22"/>
        </w:rPr>
        <w:t>Podpis, data</w:t>
      </w:r>
    </w:p>
    <w:p w:rsidR="000A792D" w:rsidRPr="00EB267E" w:rsidRDefault="000A792D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</w:p>
    <w:p w:rsidR="000A792D" w:rsidRPr="00EB267E" w:rsidRDefault="000A792D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</w:p>
    <w:p w:rsidR="009B3AF7" w:rsidRPr="00EB267E" w:rsidRDefault="00EB267E" w:rsidP="00EB267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16.05.</w:t>
      </w:r>
      <w:r w:rsidR="009B3AF7" w:rsidRPr="00EB267E">
        <w:rPr>
          <w:rFonts w:ascii="Verdana" w:hAnsi="Verdana" w:cs="Courier New"/>
          <w:sz w:val="22"/>
          <w:szCs w:val="22"/>
        </w:rPr>
        <w:t>202</w:t>
      </w:r>
      <w:r w:rsidR="00807261" w:rsidRPr="00EB267E">
        <w:rPr>
          <w:rFonts w:ascii="Verdana" w:hAnsi="Verdana" w:cs="Courier New"/>
          <w:sz w:val="22"/>
          <w:szCs w:val="22"/>
        </w:rPr>
        <w:t>3</w:t>
      </w:r>
    </w:p>
    <w:p w:rsidR="007F4043" w:rsidRPr="00EB267E" w:rsidRDefault="007F4043" w:rsidP="00EB267E">
      <w:pPr>
        <w:tabs>
          <w:tab w:val="left" w:pos="284"/>
        </w:tabs>
        <w:spacing w:line="360" w:lineRule="auto"/>
        <w:rPr>
          <w:rFonts w:ascii="Verdana" w:hAnsi="Verdana"/>
          <w:b/>
          <w:i/>
          <w:iCs/>
          <w:sz w:val="22"/>
          <w:szCs w:val="22"/>
        </w:rPr>
      </w:pPr>
    </w:p>
    <w:sectPr w:rsidR="007F4043" w:rsidRPr="00EB267E" w:rsidSect="007E1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281" w:rsidRDefault="00263281">
      <w:r>
        <w:separator/>
      </w:r>
    </w:p>
    <w:p w:rsidR="00263281" w:rsidRDefault="00263281"/>
  </w:endnote>
  <w:endnote w:type="continuationSeparator" w:id="0">
    <w:p w:rsidR="00263281" w:rsidRDefault="00263281">
      <w:r>
        <w:continuationSeparator/>
      </w:r>
    </w:p>
    <w:p w:rsidR="00263281" w:rsidRDefault="0026328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Default="0026328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3281" w:rsidRDefault="00263281" w:rsidP="00487F43">
    <w:pPr>
      <w:pStyle w:val="Stopka"/>
      <w:ind w:right="360"/>
    </w:pPr>
  </w:p>
  <w:p w:rsidR="00263281" w:rsidRDefault="002632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Pr="00987333" w:rsidRDefault="00263281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E372E3">
      <w:rPr>
        <w:rFonts w:ascii="Times New Roman" w:hAnsi="Times New Roman"/>
        <w:b/>
        <w:noProof/>
        <w:sz w:val="14"/>
        <w:szCs w:val="14"/>
      </w:rPr>
      <w:t>15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E372E3">
      <w:rPr>
        <w:rFonts w:ascii="Times New Roman" w:hAnsi="Times New Roman"/>
        <w:noProof/>
        <w:sz w:val="14"/>
        <w:szCs w:val="14"/>
      </w:rPr>
      <w:t>15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Default="00263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281" w:rsidRDefault="00263281">
      <w:r>
        <w:separator/>
      </w:r>
    </w:p>
    <w:p w:rsidR="00263281" w:rsidRDefault="00263281"/>
  </w:footnote>
  <w:footnote w:type="continuationSeparator" w:id="0">
    <w:p w:rsidR="00263281" w:rsidRDefault="00263281">
      <w:r>
        <w:continuationSeparator/>
      </w:r>
    </w:p>
    <w:p w:rsidR="00263281" w:rsidRDefault="002632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Default="002632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Pr="00FD3803" w:rsidRDefault="00263281" w:rsidP="00AE4931">
    <w:pPr>
      <w:pStyle w:val="Nagwek"/>
      <w:rPr>
        <w:rFonts w:ascii="Verdana" w:hAnsi="Verdana"/>
        <w:i/>
        <w:iCs/>
        <w:color w:val="808080"/>
        <w:sz w:val="20"/>
        <w:szCs w:val="20"/>
      </w:rPr>
    </w:pPr>
    <w:r w:rsidRPr="00FD3803">
      <w:rPr>
        <w:rFonts w:ascii="Verdana" w:hAnsi="Verdana"/>
        <w:sz w:val="20"/>
        <w:szCs w:val="20"/>
      </w:rPr>
      <w:t>WCPIT/EA/381-26/2023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81" w:rsidRDefault="00263281">
    <w:pPr>
      <w:pStyle w:val="Nagwek"/>
    </w:pPr>
    <w:r w:rsidRPr="00AE4931">
      <w:t>W</w:t>
    </w:r>
    <w:r>
      <w:t>CPIT/EA/381-/2023</w:t>
    </w:r>
  </w:p>
  <w:p w:rsidR="00263281" w:rsidRDefault="00263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A4F61258"/>
    <w:lvl w:ilvl="0" w:tplc="1FFC8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8F3480"/>
    <w:multiLevelType w:val="hybridMultilevel"/>
    <w:tmpl w:val="DB5C12D4"/>
    <w:lvl w:ilvl="0" w:tplc="B75234A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6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68"/>
  </w:num>
  <w:num w:numId="5">
    <w:abstractNumId w:val="61"/>
  </w:num>
  <w:num w:numId="6">
    <w:abstractNumId w:val="69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5"/>
  </w:num>
  <w:num w:numId="12">
    <w:abstractNumId w:val="46"/>
  </w:num>
  <w:num w:numId="13">
    <w:abstractNumId w:val="90"/>
  </w:num>
  <w:num w:numId="14">
    <w:abstractNumId w:val="43"/>
  </w:num>
  <w:num w:numId="15">
    <w:abstractNumId w:val="83"/>
  </w:num>
  <w:num w:numId="16">
    <w:abstractNumId w:val="52"/>
  </w:num>
  <w:num w:numId="17">
    <w:abstractNumId w:val="63"/>
  </w:num>
  <w:num w:numId="18">
    <w:abstractNumId w:val="82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7"/>
  </w:num>
  <w:num w:numId="24">
    <w:abstractNumId w:val="48"/>
  </w:num>
  <w:num w:numId="25">
    <w:abstractNumId w:val="67"/>
  </w:num>
  <w:num w:numId="26">
    <w:abstractNumId w:val="47"/>
  </w:num>
  <w:num w:numId="27">
    <w:abstractNumId w:val="87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8"/>
  </w:num>
  <w:num w:numId="36">
    <w:abstractNumId w:val="45"/>
  </w:num>
  <w:num w:numId="37">
    <w:abstractNumId w:val="86"/>
  </w:num>
  <w:num w:numId="38">
    <w:abstractNumId w:val="90"/>
  </w:num>
  <w:num w:numId="39">
    <w:abstractNumId w:val="70"/>
  </w:num>
  <w:num w:numId="40">
    <w:abstractNumId w:val="65"/>
  </w:num>
  <w:num w:numId="4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6DA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8D2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281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2C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4E5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853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7E1"/>
    <w:rsid w:val="005A2A1C"/>
    <w:rsid w:val="005A2A74"/>
    <w:rsid w:val="005A315F"/>
    <w:rsid w:val="005A3589"/>
    <w:rsid w:val="005A38C3"/>
    <w:rsid w:val="005A3E10"/>
    <w:rsid w:val="005A400B"/>
    <w:rsid w:val="005A6C22"/>
    <w:rsid w:val="005A7F7D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4CD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2E02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43C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625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DDA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ADA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8C0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2CAC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A9A"/>
    <w:rsid w:val="00BD7FF2"/>
    <w:rsid w:val="00BE08C8"/>
    <w:rsid w:val="00BE150B"/>
    <w:rsid w:val="00BE18FA"/>
    <w:rsid w:val="00BE2807"/>
    <w:rsid w:val="00BE3073"/>
    <w:rsid w:val="00BE41CF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468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AF7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11D3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CD8"/>
    <w:rsid w:val="00D04D48"/>
    <w:rsid w:val="00D04F48"/>
    <w:rsid w:val="00D05DD1"/>
    <w:rsid w:val="00D05E14"/>
    <w:rsid w:val="00D06176"/>
    <w:rsid w:val="00D07323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8AB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4B40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4C24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35E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1EB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2E3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267E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5DA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4B2"/>
    <w:rsid w:val="00F3388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803"/>
    <w:rsid w:val="00FD3CA3"/>
    <w:rsid w:val="00FD4566"/>
    <w:rsid w:val="00FD4F48"/>
    <w:rsid w:val="00FD54E7"/>
    <w:rsid w:val="00FD5DF8"/>
    <w:rsid w:val="00FD695C"/>
    <w:rsid w:val="00FD74CC"/>
    <w:rsid w:val="00FE0126"/>
    <w:rsid w:val="00FE063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aliases w:val="normalny tekst,Odstavec,Akapit z listą numerowaną,Podsis rysunku,lp1,Bullet List,FooterText,numbered,Paragraphe de liste1,Bulletr List Paragraph,列出段落,列出段落1,List Paragraph21,リスト段落1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1EB3-033F-4348-8631-177DC8AE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3431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23976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5</cp:revision>
  <cp:lastPrinted>2023-05-19T07:37:00Z</cp:lastPrinted>
  <dcterms:created xsi:type="dcterms:W3CDTF">2023-05-16T08:50:00Z</dcterms:created>
  <dcterms:modified xsi:type="dcterms:W3CDTF">2023-05-19T08:25:00Z</dcterms:modified>
</cp:coreProperties>
</file>