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0A792D" w:rsidRDefault="0052745A" w:rsidP="00454F99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FF674B" w:rsidRPr="00FF674B">
        <w:rPr>
          <w:rFonts w:ascii="Verdana" w:hAnsi="Verdana"/>
          <w:b/>
          <w:sz w:val="20"/>
        </w:rPr>
        <w:t>odczynnik</w:t>
      </w:r>
      <w:r w:rsidR="00FF674B" w:rsidRPr="00FF674B">
        <w:rPr>
          <w:rFonts w:ascii="Verdana" w:hAnsi="Verdana" w:hint="cs"/>
          <w:b/>
          <w:sz w:val="20"/>
        </w:rPr>
        <w:t>ó</w:t>
      </w:r>
      <w:r w:rsidR="00FF674B" w:rsidRPr="00FF674B">
        <w:rPr>
          <w:rFonts w:ascii="Verdana" w:hAnsi="Verdana"/>
          <w:b/>
          <w:sz w:val="20"/>
        </w:rPr>
        <w:t>w i test</w:t>
      </w:r>
      <w:r w:rsidR="00FF674B" w:rsidRPr="00FF674B">
        <w:rPr>
          <w:rFonts w:ascii="Verdana" w:hAnsi="Verdana" w:hint="cs"/>
          <w:b/>
          <w:sz w:val="20"/>
        </w:rPr>
        <w:t>ó</w:t>
      </w:r>
      <w:r w:rsidR="00FF674B" w:rsidRPr="00FF674B">
        <w:rPr>
          <w:rFonts w:ascii="Verdana" w:hAnsi="Verdana"/>
          <w:b/>
          <w:sz w:val="20"/>
        </w:rPr>
        <w:t>w do diagnostyki mikrobiologicznej oraz produkt</w:t>
      </w:r>
      <w:r w:rsidR="00FF674B" w:rsidRPr="00FF674B">
        <w:rPr>
          <w:rFonts w:ascii="Verdana" w:hAnsi="Verdana" w:hint="cs"/>
          <w:b/>
          <w:sz w:val="20"/>
        </w:rPr>
        <w:t>ó</w:t>
      </w:r>
      <w:r w:rsidR="00FF674B" w:rsidRPr="00FF674B">
        <w:rPr>
          <w:rFonts w:ascii="Verdana" w:hAnsi="Verdana"/>
          <w:b/>
          <w:sz w:val="20"/>
        </w:rPr>
        <w:t>w do oznaczenia wra</w:t>
      </w:r>
      <w:r w:rsidR="00FF674B" w:rsidRPr="00FF674B">
        <w:rPr>
          <w:rFonts w:ascii="Verdana" w:hAnsi="Verdana" w:hint="cs"/>
          <w:b/>
          <w:sz w:val="20"/>
        </w:rPr>
        <w:t>ż</w:t>
      </w:r>
      <w:r w:rsidR="00FF674B" w:rsidRPr="00FF674B">
        <w:rPr>
          <w:rFonts w:ascii="Verdana" w:hAnsi="Verdana"/>
          <w:b/>
          <w:sz w:val="20"/>
        </w:rPr>
        <w:t>liwo</w:t>
      </w:r>
      <w:r w:rsidR="00FF674B" w:rsidRPr="00FF674B">
        <w:rPr>
          <w:rFonts w:ascii="Verdana" w:hAnsi="Verdana" w:hint="cs"/>
          <w:b/>
          <w:sz w:val="20"/>
        </w:rPr>
        <w:t>ś</w:t>
      </w:r>
      <w:r w:rsidR="00FF674B" w:rsidRPr="00FF674B">
        <w:rPr>
          <w:rFonts w:ascii="Verdana" w:hAnsi="Verdana"/>
          <w:b/>
          <w:sz w:val="20"/>
        </w:rPr>
        <w:t>ci bakterii na antybiotyki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454F99" w:rsidRDefault="0062014E" w:rsidP="00FF674B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FF674B" w:rsidRPr="00FF674B">
        <w:rPr>
          <w:rFonts w:ascii="Verdana" w:hAnsi="Verdana"/>
          <w:b/>
          <w:sz w:val="20"/>
        </w:rPr>
        <w:t>odczynnik</w:t>
      </w:r>
      <w:r w:rsidR="00FF674B" w:rsidRPr="00FF674B">
        <w:rPr>
          <w:rFonts w:ascii="Verdana" w:hAnsi="Verdana" w:hint="cs"/>
          <w:b/>
          <w:sz w:val="20"/>
        </w:rPr>
        <w:t>ó</w:t>
      </w:r>
      <w:r w:rsidR="00FF674B" w:rsidRPr="00FF674B">
        <w:rPr>
          <w:rFonts w:ascii="Verdana" w:hAnsi="Verdana"/>
          <w:b/>
          <w:sz w:val="20"/>
        </w:rPr>
        <w:t>w i test</w:t>
      </w:r>
      <w:r w:rsidR="00FF674B" w:rsidRPr="00FF674B">
        <w:rPr>
          <w:rFonts w:ascii="Verdana" w:hAnsi="Verdana" w:hint="cs"/>
          <w:b/>
          <w:sz w:val="20"/>
        </w:rPr>
        <w:t>ó</w:t>
      </w:r>
      <w:r w:rsidR="00FF674B" w:rsidRPr="00FF674B">
        <w:rPr>
          <w:rFonts w:ascii="Verdana" w:hAnsi="Verdana"/>
          <w:b/>
          <w:sz w:val="20"/>
        </w:rPr>
        <w:t>w do diagnostyki mikrobiologicznej oraz produkt</w:t>
      </w:r>
      <w:r w:rsidR="00FF674B" w:rsidRPr="00FF674B">
        <w:rPr>
          <w:rFonts w:ascii="Verdana" w:hAnsi="Verdana" w:hint="cs"/>
          <w:b/>
          <w:sz w:val="20"/>
        </w:rPr>
        <w:t>ó</w:t>
      </w:r>
      <w:r w:rsidR="00FF674B" w:rsidRPr="00FF674B">
        <w:rPr>
          <w:rFonts w:ascii="Verdana" w:hAnsi="Verdana"/>
          <w:b/>
          <w:sz w:val="20"/>
        </w:rPr>
        <w:t>w do oznaczenia wra</w:t>
      </w:r>
      <w:r w:rsidR="00FF674B" w:rsidRPr="00FF674B">
        <w:rPr>
          <w:rFonts w:ascii="Verdana" w:hAnsi="Verdana" w:hint="cs"/>
          <w:b/>
          <w:sz w:val="20"/>
        </w:rPr>
        <w:t>ż</w:t>
      </w:r>
      <w:r w:rsidR="00FF674B" w:rsidRPr="00FF674B">
        <w:rPr>
          <w:rFonts w:ascii="Verdana" w:hAnsi="Verdana"/>
          <w:b/>
          <w:sz w:val="20"/>
        </w:rPr>
        <w:t>liwo</w:t>
      </w:r>
      <w:r w:rsidR="00FF674B" w:rsidRPr="00FF674B">
        <w:rPr>
          <w:rFonts w:ascii="Verdana" w:hAnsi="Verdana" w:hint="cs"/>
          <w:b/>
          <w:sz w:val="20"/>
        </w:rPr>
        <w:t>ś</w:t>
      </w:r>
      <w:r w:rsidR="00FF674B" w:rsidRPr="00FF674B">
        <w:rPr>
          <w:rFonts w:ascii="Verdana" w:hAnsi="Verdana"/>
          <w:b/>
          <w:sz w:val="20"/>
        </w:rPr>
        <w:t>ci bakterii na antybiotyki</w:t>
      </w:r>
      <w:r w:rsidR="00676C16" w:rsidRPr="00454F99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FF674B">
        <w:rPr>
          <w:rFonts w:ascii="Verdana" w:hAnsi="Verdana" w:cs="Arial"/>
          <w:bCs/>
          <w:sz w:val="20"/>
          <w:szCs w:val="20"/>
        </w:rPr>
        <w:t xml:space="preserve"> 8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D51F56" w:rsidRPr="00D51F56" w:rsidRDefault="00D51F56" w:rsidP="00D51F56">
      <w:pPr>
        <w:ind w:left="426"/>
        <w:jc w:val="both"/>
        <w:rPr>
          <w:rFonts w:ascii="Verdana" w:hAnsi="Verdana"/>
          <w:sz w:val="20"/>
          <w:szCs w:val="20"/>
        </w:rPr>
      </w:pPr>
      <w:r w:rsidRPr="00D51F56">
        <w:rPr>
          <w:rFonts w:ascii="Verdana" w:hAnsi="Verdana"/>
          <w:sz w:val="20"/>
          <w:szCs w:val="20"/>
        </w:rPr>
        <w:t xml:space="preserve">33124130-5  </w:t>
      </w:r>
    </w:p>
    <w:p w:rsidR="004D179E" w:rsidRPr="00231708" w:rsidRDefault="00D51F56" w:rsidP="00D51F56">
      <w:pPr>
        <w:ind w:left="426"/>
        <w:jc w:val="both"/>
        <w:rPr>
          <w:rFonts w:ascii="Verdana" w:hAnsi="Verdana"/>
          <w:sz w:val="20"/>
          <w:szCs w:val="20"/>
        </w:rPr>
      </w:pPr>
      <w:r w:rsidRPr="00D51F56">
        <w:rPr>
          <w:rFonts w:ascii="Verdana" w:hAnsi="Verdana"/>
          <w:sz w:val="20"/>
          <w:szCs w:val="20"/>
        </w:rPr>
        <w:t>33696300-8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975AD7" w:rsidRPr="000A792D" w:rsidRDefault="00975AD7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cy </w:t>
      </w:r>
      <w:r w:rsidRPr="00D03CD8">
        <w:rPr>
          <w:rFonts w:ascii="Verdana" w:hAnsi="Verdana" w:cstheme="minorHAnsi" w:hint="cs"/>
          <w:bCs/>
          <w:sz w:val="20"/>
          <w:szCs w:val="20"/>
        </w:rPr>
        <w:t>żą</w:t>
      </w:r>
      <w:r w:rsidRPr="00D03CD8">
        <w:rPr>
          <w:rFonts w:ascii="Verdana" w:hAnsi="Verdana" w:cstheme="minorHAnsi"/>
          <w:bCs/>
          <w:sz w:val="20"/>
          <w:szCs w:val="20"/>
        </w:rPr>
        <w:t>da z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enia wraz z ofert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nast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puj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rodk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e oferowane dostawy spe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niaj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okre</w:t>
      </w:r>
      <w:r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Pr="00D03CD8">
        <w:rPr>
          <w:rFonts w:ascii="Verdana" w:hAnsi="Verdana" w:cstheme="minorHAnsi"/>
          <w:bCs/>
          <w:sz w:val="20"/>
          <w:szCs w:val="20"/>
        </w:rPr>
        <w:t>lone przez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cego wymagania:</w:t>
      </w:r>
    </w:p>
    <w:p w:rsidR="00D03CD8" w:rsidRP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1.</w:t>
      </w:r>
      <w:r w:rsidRPr="00D03CD8">
        <w:rPr>
          <w:rFonts w:ascii="Verdana" w:hAnsi="Verdana" w:cstheme="minorHAnsi"/>
          <w:bCs/>
          <w:sz w:val="20"/>
          <w:szCs w:val="20"/>
        </w:rPr>
        <w:tab/>
        <w:t>materia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y zawieraj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Pr="00D03CD8">
        <w:rPr>
          <w:rFonts w:ascii="Verdana" w:hAnsi="Verdana" w:cstheme="minorHAnsi"/>
          <w:bCs/>
          <w:sz w:val="20"/>
          <w:szCs w:val="20"/>
        </w:rPr>
        <w:t>zyku polskim)</w:t>
      </w:r>
      <w:r w:rsidRPr="00D03CD8">
        <w:rPr>
          <w:rFonts w:ascii="Verdana" w:hAnsi="Verdana" w:cstheme="minorHAnsi" w:hint="cs"/>
          <w:bCs/>
          <w:sz w:val="20"/>
          <w:szCs w:val="20"/>
        </w:rPr>
        <w:t>–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rego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 oceni zgodno</w:t>
      </w:r>
      <w:r w:rsidRPr="00D03CD8">
        <w:rPr>
          <w:rFonts w:ascii="Verdana" w:hAnsi="Verdana" w:cstheme="minorHAnsi" w:hint="cs"/>
          <w:bCs/>
          <w:sz w:val="20"/>
          <w:szCs w:val="20"/>
        </w:rPr>
        <w:t>ść</w:t>
      </w:r>
      <w:r w:rsidRPr="00D03CD8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z  opisanymi  w za</w:t>
      </w:r>
      <w:r w:rsidRPr="00D03CD8">
        <w:rPr>
          <w:rFonts w:ascii="Verdana" w:hAnsi="Verdana" w:cstheme="minorHAnsi" w:hint="cs"/>
          <w:bCs/>
          <w:sz w:val="20"/>
          <w:szCs w:val="20"/>
        </w:rPr>
        <w:t>łą</w:t>
      </w:r>
      <w:r>
        <w:rPr>
          <w:rFonts w:ascii="Verdana" w:hAnsi="Verdana" w:cstheme="minorHAnsi"/>
          <w:bCs/>
          <w:sz w:val="20"/>
          <w:szCs w:val="20"/>
        </w:rPr>
        <w:t>czniku nr 1</w:t>
      </w:r>
      <w:r w:rsidRPr="00D03CD8">
        <w:rPr>
          <w:rFonts w:ascii="Verdana" w:hAnsi="Verdana" w:cstheme="minorHAnsi"/>
          <w:bCs/>
          <w:sz w:val="20"/>
          <w:szCs w:val="20"/>
        </w:rPr>
        <w:t>.</w:t>
      </w:r>
    </w:p>
    <w:p w:rsidR="00D03CD8" w:rsidRDefault="00D03CD8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D03CD8">
        <w:rPr>
          <w:rFonts w:ascii="Verdana" w:hAnsi="Verdana" w:cstheme="minorHAnsi"/>
          <w:bCs/>
          <w:sz w:val="20"/>
          <w:szCs w:val="20"/>
        </w:rPr>
        <w:t>Za wskazane Zamawiaj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o</w:t>
      </w:r>
      <w:r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Pr="00D03CD8">
        <w:rPr>
          <w:rFonts w:ascii="Verdana" w:hAnsi="Verdana" w:cstheme="minorHAnsi"/>
          <w:bCs/>
          <w:sz w:val="20"/>
          <w:szCs w:val="20"/>
        </w:rPr>
        <w:t>onych materia</w:t>
      </w:r>
      <w:r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Pr="00D03CD8">
        <w:rPr>
          <w:rFonts w:ascii="Verdana" w:hAnsi="Verdana" w:cstheme="minorHAnsi"/>
          <w:bCs/>
          <w:sz w:val="20"/>
          <w:szCs w:val="20"/>
        </w:rPr>
        <w:t>ach zawieraj</w:t>
      </w:r>
      <w:r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Pr="00D03CD8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Pr="00D03CD8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C469A4" w:rsidRPr="00C469A4" w:rsidRDefault="00C469A4" w:rsidP="00C469A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C469A4">
        <w:rPr>
          <w:rFonts w:ascii="Verdana" w:hAnsi="Verdana" w:cstheme="minorHAnsi"/>
          <w:bCs/>
          <w:sz w:val="20"/>
          <w:szCs w:val="20"/>
        </w:rPr>
        <w:t xml:space="preserve">2. </w:t>
      </w:r>
      <w:r>
        <w:rPr>
          <w:rFonts w:ascii="Verdana" w:hAnsi="Verdana" w:cstheme="minorHAnsi"/>
          <w:bCs/>
          <w:sz w:val="20"/>
          <w:szCs w:val="20"/>
        </w:rPr>
        <w:t xml:space="preserve">  </w:t>
      </w:r>
      <w:r w:rsidRPr="00C469A4">
        <w:rPr>
          <w:rFonts w:ascii="Verdana" w:hAnsi="Verdana"/>
          <w:sz w:val="20"/>
          <w:szCs w:val="20"/>
        </w:rPr>
        <w:t>Dołączyć po</w:t>
      </w:r>
      <w:r w:rsidR="00000897">
        <w:rPr>
          <w:rFonts w:ascii="Verdana" w:hAnsi="Verdana"/>
          <w:sz w:val="20"/>
          <w:szCs w:val="20"/>
        </w:rPr>
        <w:t xml:space="preserve">zytywną opinię Krajowego Ośrodka Referencyjnego ds. </w:t>
      </w:r>
      <w:proofErr w:type="spellStart"/>
      <w:r w:rsidR="00000897">
        <w:rPr>
          <w:rFonts w:ascii="Verdana" w:hAnsi="Verdana"/>
          <w:sz w:val="20"/>
          <w:szCs w:val="20"/>
        </w:rPr>
        <w:t>Lekowrażliwości</w:t>
      </w:r>
      <w:proofErr w:type="spellEnd"/>
      <w:r w:rsidR="00000897">
        <w:rPr>
          <w:rFonts w:ascii="Verdana" w:hAnsi="Verdana"/>
          <w:sz w:val="20"/>
          <w:szCs w:val="20"/>
        </w:rPr>
        <w:t xml:space="preserve"> </w:t>
      </w:r>
      <w:r w:rsidR="004307DA">
        <w:rPr>
          <w:rFonts w:ascii="Verdana" w:hAnsi="Verdana"/>
          <w:sz w:val="20"/>
          <w:szCs w:val="20"/>
        </w:rPr>
        <w:t>Drobnoustrojów</w:t>
      </w:r>
      <w:r w:rsidR="00000897">
        <w:rPr>
          <w:rFonts w:ascii="Verdana" w:hAnsi="Verdana"/>
          <w:sz w:val="20"/>
          <w:szCs w:val="20"/>
        </w:rPr>
        <w:t xml:space="preserve"> </w:t>
      </w:r>
      <w:r w:rsidR="004307DA" w:rsidRPr="004307DA">
        <w:rPr>
          <w:rFonts w:ascii="Verdana" w:hAnsi="Verdana"/>
          <w:sz w:val="20"/>
          <w:szCs w:val="20"/>
        </w:rPr>
        <w:t>lub jednostk</w:t>
      </w:r>
      <w:r w:rsidR="004307DA" w:rsidRPr="004307DA">
        <w:rPr>
          <w:rFonts w:ascii="Verdana" w:hAnsi="Verdana" w:hint="cs"/>
          <w:sz w:val="20"/>
          <w:szCs w:val="20"/>
        </w:rPr>
        <w:t>ę</w:t>
      </w:r>
      <w:r w:rsidR="004307DA" w:rsidRPr="004307DA">
        <w:rPr>
          <w:rFonts w:ascii="Verdana" w:hAnsi="Verdana"/>
          <w:sz w:val="20"/>
          <w:szCs w:val="20"/>
        </w:rPr>
        <w:t xml:space="preserve"> r</w:t>
      </w:r>
      <w:r w:rsidR="004307DA" w:rsidRPr="004307DA">
        <w:rPr>
          <w:rFonts w:ascii="Verdana" w:hAnsi="Verdana" w:hint="cs"/>
          <w:sz w:val="20"/>
          <w:szCs w:val="20"/>
        </w:rPr>
        <w:t>ó</w:t>
      </w:r>
      <w:r w:rsidR="004307DA" w:rsidRPr="004307DA">
        <w:rPr>
          <w:rFonts w:ascii="Verdana" w:hAnsi="Verdana"/>
          <w:sz w:val="20"/>
          <w:szCs w:val="20"/>
        </w:rPr>
        <w:t>wnorz</w:t>
      </w:r>
      <w:r w:rsidR="004307DA" w:rsidRPr="004307DA">
        <w:rPr>
          <w:rFonts w:ascii="Verdana" w:hAnsi="Verdana" w:hint="cs"/>
          <w:sz w:val="20"/>
          <w:szCs w:val="20"/>
        </w:rPr>
        <w:t>ę</w:t>
      </w:r>
      <w:r w:rsidR="004307DA" w:rsidRPr="004307DA">
        <w:rPr>
          <w:rFonts w:ascii="Verdana" w:hAnsi="Verdana"/>
          <w:sz w:val="20"/>
          <w:szCs w:val="20"/>
        </w:rPr>
        <w:t>dn</w:t>
      </w:r>
      <w:r w:rsidR="004307DA" w:rsidRPr="004307DA">
        <w:rPr>
          <w:rFonts w:ascii="Verdana" w:hAnsi="Verdana" w:hint="cs"/>
          <w:sz w:val="20"/>
          <w:szCs w:val="20"/>
        </w:rPr>
        <w:t>ą</w:t>
      </w:r>
      <w:r w:rsidRPr="00C469A4">
        <w:rPr>
          <w:rFonts w:ascii="Verdana" w:hAnsi="Verdana"/>
          <w:sz w:val="20"/>
          <w:szCs w:val="20"/>
        </w:rPr>
        <w:t xml:space="preserve"> do produktów w pozycji 1 i 2</w:t>
      </w:r>
      <w:r w:rsidR="00E55DC2">
        <w:rPr>
          <w:rFonts w:ascii="Verdana" w:hAnsi="Verdana"/>
          <w:sz w:val="20"/>
          <w:szCs w:val="20"/>
        </w:rPr>
        <w:t xml:space="preserve"> (pakiet 2)</w:t>
      </w:r>
      <w:bookmarkStart w:id="4" w:name="_GoBack"/>
      <w:bookmarkEnd w:id="4"/>
    </w:p>
    <w:p w:rsidR="00C469A4" w:rsidRPr="00C469A4" w:rsidRDefault="00484664" w:rsidP="00C469A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="00C469A4" w:rsidRPr="00C469A4">
        <w:rPr>
          <w:rFonts w:ascii="Verdana" w:hAnsi="Verdana" w:cstheme="minorHAnsi"/>
          <w:bCs/>
          <w:sz w:val="20"/>
          <w:szCs w:val="20"/>
        </w:rPr>
        <w:t>.</w:t>
      </w:r>
      <w:r w:rsidR="00C469A4" w:rsidRPr="00C469A4">
        <w:rPr>
          <w:rFonts w:ascii="Verdana" w:hAnsi="Verdana" w:cstheme="minorHAnsi"/>
          <w:bCs/>
          <w:sz w:val="20"/>
          <w:szCs w:val="20"/>
        </w:rPr>
        <w:tab/>
        <w:t>Pr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ó</w:t>
      </w:r>
      <w:r w:rsidR="00C469A4" w:rsidRPr="00C469A4">
        <w:rPr>
          <w:rFonts w:ascii="Verdana" w:hAnsi="Verdana" w:cstheme="minorHAnsi"/>
          <w:bCs/>
          <w:sz w:val="20"/>
          <w:szCs w:val="20"/>
        </w:rPr>
        <w:t>bki  gotowych do u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ż</w:t>
      </w:r>
      <w:r w:rsidR="00C469A4" w:rsidRPr="00C469A4">
        <w:rPr>
          <w:rFonts w:ascii="Verdana" w:hAnsi="Verdana" w:cstheme="minorHAnsi"/>
          <w:bCs/>
          <w:sz w:val="20"/>
          <w:szCs w:val="20"/>
        </w:rPr>
        <w:t>ycia w warunkach szpitalnych oferowanych wyrob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ó</w:t>
      </w:r>
      <w:r w:rsidR="00C469A4" w:rsidRPr="00C469A4">
        <w:rPr>
          <w:rFonts w:ascii="Verdana" w:hAnsi="Verdana" w:cstheme="minorHAnsi"/>
          <w:bCs/>
          <w:sz w:val="20"/>
          <w:szCs w:val="20"/>
        </w:rPr>
        <w:t>w medycznych, kt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ó</w:t>
      </w:r>
      <w:r w:rsidR="00C469A4" w:rsidRPr="00C469A4">
        <w:rPr>
          <w:rFonts w:ascii="Verdana" w:hAnsi="Verdana" w:cstheme="minorHAnsi"/>
          <w:bCs/>
          <w:sz w:val="20"/>
          <w:szCs w:val="20"/>
        </w:rPr>
        <w:t>rych autentyczno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ść</w:t>
      </w:r>
      <w:r w:rsidR="00C469A4" w:rsidRPr="00C469A4">
        <w:rPr>
          <w:rFonts w:ascii="Verdana" w:hAnsi="Verdana" w:cstheme="minorHAnsi"/>
          <w:bCs/>
          <w:sz w:val="20"/>
          <w:szCs w:val="20"/>
        </w:rPr>
        <w:t xml:space="preserve"> musi zosta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ć</w:t>
      </w:r>
      <w:r w:rsidR="00C469A4" w:rsidRPr="00C469A4">
        <w:rPr>
          <w:rFonts w:ascii="Verdana" w:hAnsi="Verdana" w:cstheme="minorHAnsi"/>
          <w:bCs/>
          <w:sz w:val="20"/>
          <w:szCs w:val="20"/>
        </w:rPr>
        <w:t xml:space="preserve"> po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ś</w:t>
      </w:r>
      <w:r w:rsidR="00C469A4" w:rsidRPr="00C469A4">
        <w:rPr>
          <w:rFonts w:ascii="Verdana" w:hAnsi="Verdana" w:cstheme="minorHAnsi"/>
          <w:bCs/>
          <w:sz w:val="20"/>
          <w:szCs w:val="20"/>
        </w:rPr>
        <w:t>wiadczona przez wykonawc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ę</w:t>
      </w:r>
      <w:r w:rsidR="00C469A4" w:rsidRPr="00C469A4">
        <w:rPr>
          <w:rFonts w:ascii="Verdana" w:hAnsi="Verdana" w:cstheme="minorHAnsi"/>
          <w:bCs/>
          <w:sz w:val="20"/>
          <w:szCs w:val="20"/>
        </w:rPr>
        <w:t xml:space="preserve"> na 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żą</w:t>
      </w:r>
      <w:r w:rsidR="00C469A4" w:rsidRPr="00C469A4">
        <w:rPr>
          <w:rFonts w:ascii="Verdana" w:hAnsi="Verdana" w:cstheme="minorHAnsi"/>
          <w:bCs/>
          <w:sz w:val="20"/>
          <w:szCs w:val="20"/>
        </w:rPr>
        <w:t>danie zamawiaj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ą</w:t>
      </w:r>
      <w:r w:rsidR="00C469A4" w:rsidRPr="00C469A4">
        <w:rPr>
          <w:rFonts w:ascii="Verdana" w:hAnsi="Verdana" w:cstheme="minorHAnsi"/>
          <w:bCs/>
          <w:sz w:val="20"/>
          <w:szCs w:val="20"/>
        </w:rPr>
        <w:t>cego, co najmniej ilo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ś</w:t>
      </w:r>
      <w:r w:rsidR="00C469A4" w:rsidRPr="00C469A4">
        <w:rPr>
          <w:rFonts w:ascii="Verdana" w:hAnsi="Verdana" w:cstheme="minorHAnsi"/>
          <w:bCs/>
          <w:sz w:val="20"/>
          <w:szCs w:val="20"/>
        </w:rPr>
        <w:t xml:space="preserve">ci 3 szt., wraz ze 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ś</w:t>
      </w:r>
      <w:r w:rsidR="00C469A4" w:rsidRPr="00C469A4">
        <w:rPr>
          <w:rFonts w:ascii="Verdana" w:hAnsi="Verdana" w:cstheme="minorHAnsi"/>
          <w:bCs/>
          <w:sz w:val="20"/>
          <w:szCs w:val="20"/>
        </w:rPr>
        <w:t>wiadectwami kontroli jako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ś</w:t>
      </w:r>
      <w:r w:rsidR="00C469A4" w:rsidRPr="00C469A4">
        <w:rPr>
          <w:rFonts w:ascii="Verdana" w:hAnsi="Verdana" w:cstheme="minorHAnsi"/>
          <w:bCs/>
          <w:sz w:val="20"/>
          <w:szCs w:val="20"/>
        </w:rPr>
        <w:t>ci, w odniesieniu do  pakiet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ó</w:t>
      </w:r>
      <w:r w:rsidR="00C469A4" w:rsidRPr="00C469A4">
        <w:rPr>
          <w:rFonts w:ascii="Verdana" w:hAnsi="Verdana" w:cstheme="minorHAnsi"/>
          <w:bCs/>
          <w:sz w:val="20"/>
          <w:szCs w:val="20"/>
        </w:rPr>
        <w:t xml:space="preserve">w: </w:t>
      </w:r>
    </w:p>
    <w:p w:rsidR="00C469A4" w:rsidRPr="00C469A4" w:rsidRDefault="00E55DC2" w:rsidP="00C469A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pakiet 2</w:t>
      </w:r>
      <w:r w:rsidR="00C469A4" w:rsidRPr="00C469A4">
        <w:rPr>
          <w:rFonts w:ascii="Verdana" w:hAnsi="Verdana" w:cstheme="minorHAnsi"/>
          <w:bCs/>
          <w:sz w:val="20"/>
          <w:szCs w:val="20"/>
        </w:rPr>
        <w:t xml:space="preserve"> poz. 1 (minimum 3 fiolki r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óż</w:t>
      </w:r>
      <w:r w:rsidR="00C469A4" w:rsidRPr="00C469A4">
        <w:rPr>
          <w:rFonts w:ascii="Verdana" w:hAnsi="Verdana" w:cstheme="minorHAnsi"/>
          <w:bCs/>
          <w:sz w:val="20"/>
          <w:szCs w:val="20"/>
        </w:rPr>
        <w:t>nych antybiotyk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ó</w:t>
      </w:r>
      <w:r w:rsidR="00C469A4" w:rsidRPr="00C469A4">
        <w:rPr>
          <w:rFonts w:ascii="Verdana" w:hAnsi="Verdana" w:cstheme="minorHAnsi"/>
          <w:bCs/>
          <w:sz w:val="20"/>
          <w:szCs w:val="20"/>
        </w:rPr>
        <w:t>w) ;</w:t>
      </w:r>
    </w:p>
    <w:p w:rsidR="00C469A4" w:rsidRPr="00C469A4" w:rsidRDefault="00E55DC2" w:rsidP="00C469A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pakiet 2</w:t>
      </w:r>
      <w:r w:rsidR="00C469A4" w:rsidRPr="00C469A4">
        <w:rPr>
          <w:rFonts w:ascii="Verdana" w:hAnsi="Verdana" w:cstheme="minorHAnsi"/>
          <w:bCs/>
          <w:sz w:val="20"/>
          <w:szCs w:val="20"/>
        </w:rPr>
        <w:t xml:space="preserve"> poz. 2 (minimum 3 sztuki pask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ó</w:t>
      </w:r>
      <w:r w:rsidR="00C469A4" w:rsidRPr="00C469A4">
        <w:rPr>
          <w:rFonts w:ascii="Verdana" w:hAnsi="Verdana" w:cstheme="minorHAnsi"/>
          <w:bCs/>
          <w:sz w:val="20"/>
          <w:szCs w:val="20"/>
        </w:rPr>
        <w:t>w zawieraj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ą</w:t>
      </w:r>
      <w:r w:rsidR="00C469A4" w:rsidRPr="00C469A4">
        <w:rPr>
          <w:rFonts w:ascii="Verdana" w:hAnsi="Verdana" w:cstheme="minorHAnsi"/>
          <w:bCs/>
          <w:sz w:val="20"/>
          <w:szCs w:val="20"/>
        </w:rPr>
        <w:t>cych r</w:t>
      </w:r>
      <w:r w:rsidR="00C469A4" w:rsidRPr="00C469A4">
        <w:rPr>
          <w:rFonts w:ascii="Verdana" w:hAnsi="Verdana" w:cstheme="minorHAnsi" w:hint="cs"/>
          <w:bCs/>
          <w:sz w:val="20"/>
          <w:szCs w:val="20"/>
        </w:rPr>
        <w:t>óż</w:t>
      </w:r>
      <w:r w:rsidR="00C469A4" w:rsidRPr="00C469A4">
        <w:rPr>
          <w:rFonts w:ascii="Verdana" w:hAnsi="Verdana" w:cstheme="minorHAnsi"/>
          <w:bCs/>
          <w:sz w:val="20"/>
          <w:szCs w:val="20"/>
        </w:rPr>
        <w:t>ne antybiotyki)</w:t>
      </w:r>
    </w:p>
    <w:p w:rsidR="00C469A4" w:rsidRPr="00D03CD8" w:rsidRDefault="00C469A4" w:rsidP="00C469A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C469A4">
        <w:rPr>
          <w:rFonts w:ascii="Verdana" w:hAnsi="Verdana" w:cstheme="minorHAnsi"/>
          <w:bCs/>
          <w:sz w:val="20"/>
          <w:szCs w:val="20"/>
        </w:rPr>
        <w:lastRenderedPageBreak/>
        <w:t xml:space="preserve">     Pr</w:t>
      </w:r>
      <w:r w:rsidRPr="00C469A4">
        <w:rPr>
          <w:rFonts w:ascii="Verdana" w:hAnsi="Verdana" w:cstheme="minorHAnsi" w:hint="cs"/>
          <w:bCs/>
          <w:sz w:val="20"/>
          <w:szCs w:val="20"/>
        </w:rPr>
        <w:t>ó</w:t>
      </w:r>
      <w:r w:rsidRPr="00C469A4">
        <w:rPr>
          <w:rFonts w:ascii="Verdana" w:hAnsi="Verdana" w:cstheme="minorHAnsi"/>
          <w:bCs/>
          <w:sz w:val="20"/>
          <w:szCs w:val="20"/>
        </w:rPr>
        <w:t>bki nale</w:t>
      </w:r>
      <w:r w:rsidRPr="00C469A4">
        <w:rPr>
          <w:rFonts w:ascii="Verdana" w:hAnsi="Verdana" w:cstheme="minorHAnsi" w:hint="cs"/>
          <w:bCs/>
          <w:sz w:val="20"/>
          <w:szCs w:val="20"/>
        </w:rPr>
        <w:t>ż</w:t>
      </w:r>
      <w:r w:rsidRPr="00C469A4">
        <w:rPr>
          <w:rFonts w:ascii="Verdana" w:hAnsi="Verdana" w:cstheme="minorHAnsi"/>
          <w:bCs/>
          <w:sz w:val="20"/>
          <w:szCs w:val="20"/>
        </w:rPr>
        <w:t>y z</w:t>
      </w:r>
      <w:r w:rsidRPr="00C469A4">
        <w:rPr>
          <w:rFonts w:ascii="Verdana" w:hAnsi="Verdana" w:cstheme="minorHAnsi" w:hint="cs"/>
          <w:bCs/>
          <w:sz w:val="20"/>
          <w:szCs w:val="20"/>
        </w:rPr>
        <w:t>ł</w:t>
      </w:r>
      <w:r w:rsidRPr="00C469A4">
        <w:rPr>
          <w:rFonts w:ascii="Verdana" w:hAnsi="Verdana" w:cstheme="minorHAnsi"/>
          <w:bCs/>
          <w:sz w:val="20"/>
          <w:szCs w:val="20"/>
        </w:rPr>
        <w:t>o</w:t>
      </w:r>
      <w:r w:rsidRPr="00C469A4">
        <w:rPr>
          <w:rFonts w:ascii="Verdana" w:hAnsi="Verdana" w:cstheme="minorHAnsi" w:hint="cs"/>
          <w:bCs/>
          <w:sz w:val="20"/>
          <w:szCs w:val="20"/>
        </w:rPr>
        <w:t>ż</w:t>
      </w:r>
      <w:r w:rsidRPr="00C469A4">
        <w:rPr>
          <w:rFonts w:ascii="Verdana" w:hAnsi="Verdana" w:cstheme="minorHAnsi"/>
          <w:bCs/>
          <w:sz w:val="20"/>
          <w:szCs w:val="20"/>
        </w:rPr>
        <w:t>y</w:t>
      </w:r>
      <w:r w:rsidRPr="00C469A4">
        <w:rPr>
          <w:rFonts w:ascii="Verdana" w:hAnsi="Verdana" w:cstheme="minorHAnsi" w:hint="cs"/>
          <w:bCs/>
          <w:sz w:val="20"/>
          <w:szCs w:val="20"/>
        </w:rPr>
        <w:t>ć</w:t>
      </w:r>
      <w:r w:rsidRPr="00C469A4">
        <w:rPr>
          <w:rFonts w:ascii="Verdana" w:hAnsi="Verdana" w:cstheme="minorHAnsi"/>
          <w:bCs/>
          <w:sz w:val="20"/>
          <w:szCs w:val="20"/>
        </w:rPr>
        <w:t xml:space="preserve"> za po</w:t>
      </w:r>
      <w:r w:rsidRPr="00C469A4">
        <w:rPr>
          <w:rFonts w:ascii="Verdana" w:hAnsi="Verdana" w:cstheme="minorHAnsi" w:hint="cs"/>
          <w:bCs/>
          <w:sz w:val="20"/>
          <w:szCs w:val="20"/>
        </w:rPr>
        <w:t>ś</w:t>
      </w:r>
      <w:r w:rsidRPr="00C469A4">
        <w:rPr>
          <w:rFonts w:ascii="Verdana" w:hAnsi="Verdana" w:cstheme="minorHAnsi"/>
          <w:bCs/>
          <w:sz w:val="20"/>
          <w:szCs w:val="20"/>
        </w:rPr>
        <w:t xml:space="preserve">rednictwem operatora pocztowego w rozumieniu ustawy z dnia 23 listopada 2012 r. </w:t>
      </w:r>
      <w:r w:rsidRPr="00C469A4">
        <w:rPr>
          <w:rFonts w:ascii="Verdana" w:hAnsi="Verdana" w:cstheme="minorHAnsi" w:hint="cs"/>
          <w:bCs/>
          <w:sz w:val="20"/>
          <w:szCs w:val="20"/>
        </w:rPr>
        <w:t>–</w:t>
      </w:r>
      <w:r w:rsidRPr="00C469A4">
        <w:rPr>
          <w:rFonts w:ascii="Verdana" w:hAnsi="Verdana" w:cstheme="minorHAnsi"/>
          <w:bCs/>
          <w:sz w:val="20"/>
          <w:szCs w:val="20"/>
        </w:rPr>
        <w:t xml:space="preserve"> Prawo pocztowe (Dz.U. z 2020 r. poz. 1041), osobi</w:t>
      </w:r>
      <w:r w:rsidRPr="00C469A4">
        <w:rPr>
          <w:rFonts w:ascii="Verdana" w:hAnsi="Verdana" w:cstheme="minorHAnsi" w:hint="cs"/>
          <w:bCs/>
          <w:sz w:val="20"/>
          <w:szCs w:val="20"/>
        </w:rPr>
        <w:t>ś</w:t>
      </w:r>
      <w:r w:rsidRPr="00C469A4">
        <w:rPr>
          <w:rFonts w:ascii="Verdana" w:hAnsi="Verdana" w:cstheme="minorHAnsi"/>
          <w:bCs/>
          <w:sz w:val="20"/>
          <w:szCs w:val="20"/>
        </w:rPr>
        <w:t>cie, lub za po</w:t>
      </w:r>
      <w:r w:rsidRPr="00C469A4">
        <w:rPr>
          <w:rFonts w:ascii="Verdana" w:hAnsi="Verdana" w:cstheme="minorHAnsi" w:hint="cs"/>
          <w:bCs/>
          <w:sz w:val="20"/>
          <w:szCs w:val="20"/>
        </w:rPr>
        <w:t>ś</w:t>
      </w:r>
      <w:r w:rsidRPr="00C469A4">
        <w:rPr>
          <w:rFonts w:ascii="Verdana" w:hAnsi="Verdana" w:cstheme="minorHAnsi"/>
          <w:bCs/>
          <w:sz w:val="20"/>
          <w:szCs w:val="20"/>
        </w:rPr>
        <w:t>rednictwem pos</w:t>
      </w:r>
      <w:r w:rsidRPr="00C469A4">
        <w:rPr>
          <w:rFonts w:ascii="Verdana" w:hAnsi="Verdana" w:cstheme="minorHAnsi" w:hint="cs"/>
          <w:bCs/>
          <w:sz w:val="20"/>
          <w:szCs w:val="20"/>
        </w:rPr>
        <w:t>ł</w:t>
      </w:r>
      <w:r w:rsidRPr="00C469A4">
        <w:rPr>
          <w:rFonts w:ascii="Verdana" w:hAnsi="Verdana" w:cstheme="minorHAnsi"/>
          <w:bCs/>
          <w:sz w:val="20"/>
          <w:szCs w:val="20"/>
        </w:rPr>
        <w:t>a</w:t>
      </w:r>
      <w:r w:rsidRPr="00C469A4">
        <w:rPr>
          <w:rFonts w:ascii="Verdana" w:hAnsi="Verdana" w:cstheme="minorHAnsi" w:hint="cs"/>
          <w:bCs/>
          <w:sz w:val="20"/>
          <w:szCs w:val="20"/>
        </w:rPr>
        <w:t>ń</w:t>
      </w:r>
      <w:r w:rsidRPr="00C469A4">
        <w:rPr>
          <w:rFonts w:ascii="Verdana" w:hAnsi="Verdana" w:cstheme="minorHAnsi"/>
          <w:bCs/>
          <w:sz w:val="20"/>
          <w:szCs w:val="20"/>
        </w:rPr>
        <w:t>ca. Pr</w:t>
      </w:r>
      <w:r w:rsidRPr="00C469A4">
        <w:rPr>
          <w:rFonts w:ascii="Verdana" w:hAnsi="Verdana" w:cstheme="minorHAnsi" w:hint="cs"/>
          <w:bCs/>
          <w:sz w:val="20"/>
          <w:szCs w:val="20"/>
        </w:rPr>
        <w:t>ó</w:t>
      </w:r>
      <w:r w:rsidRPr="00C469A4">
        <w:rPr>
          <w:rFonts w:ascii="Verdana" w:hAnsi="Verdana" w:cstheme="minorHAnsi"/>
          <w:bCs/>
          <w:sz w:val="20"/>
          <w:szCs w:val="20"/>
        </w:rPr>
        <w:t>bki nale</w:t>
      </w:r>
      <w:r w:rsidRPr="00C469A4">
        <w:rPr>
          <w:rFonts w:ascii="Verdana" w:hAnsi="Verdana" w:cstheme="minorHAnsi" w:hint="cs"/>
          <w:bCs/>
          <w:sz w:val="20"/>
          <w:szCs w:val="20"/>
        </w:rPr>
        <w:t>ż</w:t>
      </w:r>
      <w:r w:rsidRPr="00C469A4">
        <w:rPr>
          <w:rFonts w:ascii="Verdana" w:hAnsi="Verdana" w:cstheme="minorHAnsi"/>
          <w:bCs/>
          <w:sz w:val="20"/>
          <w:szCs w:val="20"/>
        </w:rPr>
        <w:t>y dostarczy</w:t>
      </w:r>
      <w:r w:rsidRPr="00C469A4">
        <w:rPr>
          <w:rFonts w:ascii="Verdana" w:hAnsi="Verdana" w:cstheme="minorHAnsi" w:hint="cs"/>
          <w:bCs/>
          <w:sz w:val="20"/>
          <w:szCs w:val="20"/>
        </w:rPr>
        <w:t>ć</w:t>
      </w:r>
      <w:r w:rsidRPr="00C469A4">
        <w:rPr>
          <w:rFonts w:ascii="Verdana" w:hAnsi="Verdana" w:cstheme="minorHAnsi"/>
          <w:bCs/>
          <w:sz w:val="20"/>
          <w:szCs w:val="20"/>
        </w:rPr>
        <w:t xml:space="preserve"> w terminie sk</w:t>
      </w:r>
      <w:r w:rsidRPr="00C469A4">
        <w:rPr>
          <w:rFonts w:ascii="Verdana" w:hAnsi="Verdana" w:cstheme="minorHAnsi" w:hint="cs"/>
          <w:bCs/>
          <w:sz w:val="20"/>
          <w:szCs w:val="20"/>
        </w:rPr>
        <w:t>ł</w:t>
      </w:r>
      <w:r w:rsidRPr="00C469A4">
        <w:rPr>
          <w:rFonts w:ascii="Verdana" w:hAnsi="Verdana" w:cstheme="minorHAnsi"/>
          <w:bCs/>
          <w:sz w:val="20"/>
          <w:szCs w:val="20"/>
        </w:rPr>
        <w:t>adania ofert okre</w:t>
      </w:r>
      <w:r w:rsidRPr="00C469A4">
        <w:rPr>
          <w:rFonts w:ascii="Verdana" w:hAnsi="Verdana" w:cstheme="minorHAnsi" w:hint="cs"/>
          <w:bCs/>
          <w:sz w:val="20"/>
          <w:szCs w:val="20"/>
        </w:rPr>
        <w:t>ś</w:t>
      </w:r>
      <w:r w:rsidRPr="00C469A4">
        <w:rPr>
          <w:rFonts w:ascii="Verdana" w:hAnsi="Verdana" w:cstheme="minorHAnsi"/>
          <w:bCs/>
          <w:sz w:val="20"/>
          <w:szCs w:val="20"/>
        </w:rPr>
        <w:t>lonym w pkt XV SWZ w opakowaniu uniemo</w:t>
      </w:r>
      <w:r w:rsidRPr="00C469A4">
        <w:rPr>
          <w:rFonts w:ascii="Verdana" w:hAnsi="Verdana" w:cstheme="minorHAnsi" w:hint="cs"/>
          <w:bCs/>
          <w:sz w:val="20"/>
          <w:szCs w:val="20"/>
        </w:rPr>
        <w:t>ż</w:t>
      </w:r>
      <w:r w:rsidRPr="00C469A4">
        <w:rPr>
          <w:rFonts w:ascii="Verdana" w:hAnsi="Verdana" w:cstheme="minorHAnsi"/>
          <w:bCs/>
          <w:sz w:val="20"/>
          <w:szCs w:val="20"/>
        </w:rPr>
        <w:t>liwiaj</w:t>
      </w:r>
      <w:r w:rsidRPr="00C469A4">
        <w:rPr>
          <w:rFonts w:ascii="Verdana" w:hAnsi="Verdana" w:cstheme="minorHAnsi" w:hint="cs"/>
          <w:bCs/>
          <w:sz w:val="20"/>
          <w:szCs w:val="20"/>
        </w:rPr>
        <w:t>ą</w:t>
      </w:r>
      <w:r w:rsidRPr="00C469A4">
        <w:rPr>
          <w:rFonts w:ascii="Verdana" w:hAnsi="Verdana" w:cstheme="minorHAnsi"/>
          <w:bCs/>
          <w:sz w:val="20"/>
          <w:szCs w:val="20"/>
        </w:rPr>
        <w:t>cym odczytanie ich zawarto</w:t>
      </w:r>
      <w:r w:rsidRPr="00C469A4">
        <w:rPr>
          <w:rFonts w:ascii="Verdana" w:hAnsi="Verdana" w:cstheme="minorHAnsi" w:hint="cs"/>
          <w:bCs/>
          <w:sz w:val="20"/>
          <w:szCs w:val="20"/>
        </w:rPr>
        <w:t>ś</w:t>
      </w:r>
      <w:r w:rsidRPr="00C469A4">
        <w:rPr>
          <w:rFonts w:ascii="Verdana" w:hAnsi="Verdana" w:cstheme="minorHAnsi"/>
          <w:bCs/>
          <w:sz w:val="20"/>
          <w:szCs w:val="20"/>
        </w:rPr>
        <w:t>ci bez usuni</w:t>
      </w:r>
      <w:r w:rsidRPr="00C469A4">
        <w:rPr>
          <w:rFonts w:ascii="Verdana" w:hAnsi="Verdana" w:cstheme="minorHAnsi" w:hint="cs"/>
          <w:bCs/>
          <w:sz w:val="20"/>
          <w:szCs w:val="20"/>
        </w:rPr>
        <w:t>ę</w:t>
      </w:r>
      <w:r w:rsidRPr="00C469A4">
        <w:rPr>
          <w:rFonts w:ascii="Verdana" w:hAnsi="Verdana" w:cstheme="minorHAnsi"/>
          <w:bCs/>
          <w:sz w:val="20"/>
          <w:szCs w:val="20"/>
        </w:rPr>
        <w:t>cia tego opakowania, do siedziby Zamawiaj</w:t>
      </w:r>
      <w:r w:rsidRPr="00C469A4">
        <w:rPr>
          <w:rFonts w:ascii="Verdana" w:hAnsi="Verdana" w:cstheme="minorHAnsi" w:hint="cs"/>
          <w:bCs/>
          <w:sz w:val="20"/>
          <w:szCs w:val="20"/>
        </w:rPr>
        <w:t>ą</w:t>
      </w:r>
      <w:r w:rsidRPr="00C469A4">
        <w:rPr>
          <w:rFonts w:ascii="Verdana" w:hAnsi="Verdana" w:cstheme="minorHAnsi"/>
          <w:bCs/>
          <w:sz w:val="20"/>
          <w:szCs w:val="20"/>
        </w:rPr>
        <w:t>cego - sekretariat Dyrektora Naczelnego w budynku administracji. Opodatkowanie winno by</w:t>
      </w:r>
      <w:r w:rsidRPr="00C469A4">
        <w:rPr>
          <w:rFonts w:ascii="Verdana" w:hAnsi="Verdana" w:cstheme="minorHAnsi" w:hint="cs"/>
          <w:bCs/>
          <w:sz w:val="20"/>
          <w:szCs w:val="20"/>
        </w:rPr>
        <w:t>ć</w:t>
      </w:r>
      <w:r w:rsidRPr="00C469A4">
        <w:rPr>
          <w:rFonts w:ascii="Verdana" w:hAnsi="Verdana" w:cstheme="minorHAnsi"/>
          <w:bCs/>
          <w:sz w:val="20"/>
          <w:szCs w:val="20"/>
        </w:rPr>
        <w:t xml:space="preserve"> zaadresowane na Zamawiaj</w:t>
      </w:r>
      <w:r w:rsidRPr="00C469A4">
        <w:rPr>
          <w:rFonts w:ascii="Verdana" w:hAnsi="Verdana" w:cstheme="minorHAnsi" w:hint="cs"/>
          <w:bCs/>
          <w:sz w:val="20"/>
          <w:szCs w:val="20"/>
        </w:rPr>
        <w:t>ą</w:t>
      </w:r>
      <w:r w:rsidRPr="00C469A4">
        <w:rPr>
          <w:rFonts w:ascii="Verdana" w:hAnsi="Verdana" w:cstheme="minorHAnsi"/>
          <w:bCs/>
          <w:sz w:val="20"/>
          <w:szCs w:val="20"/>
        </w:rPr>
        <w:t>cego, opatrzone informacj</w:t>
      </w:r>
      <w:r w:rsidRPr="00C469A4">
        <w:rPr>
          <w:rFonts w:ascii="Verdana" w:hAnsi="Verdana" w:cstheme="minorHAnsi" w:hint="cs"/>
          <w:bCs/>
          <w:sz w:val="20"/>
          <w:szCs w:val="20"/>
        </w:rPr>
        <w:t>ą</w:t>
      </w:r>
      <w:r w:rsidRPr="00C469A4">
        <w:rPr>
          <w:rFonts w:ascii="Verdana" w:hAnsi="Verdana" w:cstheme="minorHAnsi"/>
          <w:bCs/>
          <w:sz w:val="20"/>
          <w:szCs w:val="20"/>
        </w:rPr>
        <w:t xml:space="preserve"> o nadawcy (firma/nazwa lub imi</w:t>
      </w:r>
      <w:r w:rsidRPr="00C469A4">
        <w:rPr>
          <w:rFonts w:ascii="Verdana" w:hAnsi="Verdana" w:cstheme="minorHAnsi" w:hint="cs"/>
          <w:bCs/>
          <w:sz w:val="20"/>
          <w:szCs w:val="20"/>
        </w:rPr>
        <w:t>ę</w:t>
      </w:r>
      <w:r w:rsidRPr="00C469A4">
        <w:rPr>
          <w:rFonts w:ascii="Verdana" w:hAnsi="Verdana" w:cstheme="minorHAnsi"/>
          <w:bCs/>
          <w:sz w:val="20"/>
          <w:szCs w:val="20"/>
        </w:rPr>
        <w:t xml:space="preserve"> i nazwisko Wykonawcy, jego adres) oraz winno zawiera</w:t>
      </w:r>
      <w:r w:rsidRPr="00C469A4">
        <w:rPr>
          <w:rFonts w:ascii="Verdana" w:hAnsi="Verdana" w:cstheme="minorHAnsi" w:hint="cs"/>
          <w:bCs/>
          <w:sz w:val="20"/>
          <w:szCs w:val="20"/>
        </w:rPr>
        <w:t>ć</w:t>
      </w:r>
      <w:r w:rsidRPr="00C469A4">
        <w:rPr>
          <w:rFonts w:ascii="Verdana" w:hAnsi="Verdana" w:cstheme="minorHAnsi"/>
          <w:bCs/>
          <w:sz w:val="20"/>
          <w:szCs w:val="20"/>
        </w:rPr>
        <w:t xml:space="preserve"> nr i nazw</w:t>
      </w:r>
      <w:r w:rsidRPr="00C469A4">
        <w:rPr>
          <w:rFonts w:ascii="Verdana" w:hAnsi="Verdana" w:cstheme="minorHAnsi" w:hint="cs"/>
          <w:bCs/>
          <w:sz w:val="20"/>
          <w:szCs w:val="20"/>
        </w:rPr>
        <w:t>ę</w:t>
      </w:r>
      <w:r w:rsidRPr="00C469A4">
        <w:rPr>
          <w:rFonts w:ascii="Verdana" w:hAnsi="Verdana" w:cstheme="minorHAnsi"/>
          <w:bCs/>
          <w:sz w:val="20"/>
          <w:szCs w:val="20"/>
        </w:rPr>
        <w:t xml:space="preserve"> post</w:t>
      </w:r>
      <w:r w:rsidRPr="00C469A4">
        <w:rPr>
          <w:rFonts w:ascii="Verdana" w:hAnsi="Verdana" w:cstheme="minorHAnsi" w:hint="cs"/>
          <w:bCs/>
          <w:sz w:val="20"/>
          <w:szCs w:val="20"/>
        </w:rPr>
        <w:t>ę</w:t>
      </w:r>
      <w:r w:rsidRPr="00C469A4">
        <w:rPr>
          <w:rFonts w:ascii="Verdana" w:hAnsi="Verdana" w:cstheme="minorHAnsi"/>
          <w:bCs/>
          <w:sz w:val="20"/>
          <w:szCs w:val="20"/>
        </w:rPr>
        <w:t>powania.</w:t>
      </w:r>
    </w:p>
    <w:p w:rsidR="00D03CD8" w:rsidRPr="00D03CD8" w:rsidRDefault="00484664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</w:t>
      </w:r>
      <w:r w:rsidR="00D03CD8" w:rsidRPr="00D03CD8">
        <w:rPr>
          <w:rFonts w:ascii="Verdana" w:hAnsi="Verdana" w:cstheme="minorHAnsi"/>
          <w:bCs/>
          <w:sz w:val="20"/>
          <w:szCs w:val="20"/>
        </w:rPr>
        <w:t>.</w:t>
      </w:r>
      <w:r w:rsidR="00D03CD8" w:rsidRPr="00D03CD8">
        <w:rPr>
          <w:rFonts w:ascii="Verdana" w:hAnsi="Verdana" w:cstheme="minorHAnsi"/>
          <w:bCs/>
          <w:sz w:val="20"/>
          <w:szCs w:val="20"/>
        </w:rPr>
        <w:tab/>
        <w:t>Wykonawca sk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rodki dowodowe okre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lone w ust. 1</w:t>
      </w:r>
      <w:r>
        <w:rPr>
          <w:rFonts w:ascii="Verdana" w:hAnsi="Verdana" w:cstheme="minorHAnsi"/>
          <w:bCs/>
          <w:sz w:val="20"/>
          <w:szCs w:val="20"/>
        </w:rPr>
        <w:t>-3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 wraz z ofert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="00D03CD8" w:rsidRPr="00D03CD8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484664" w:rsidP="00D03CD8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5</w:t>
      </w:r>
      <w:r w:rsidR="00D03CD8" w:rsidRPr="00D03CD8">
        <w:rPr>
          <w:rFonts w:ascii="Verdana" w:hAnsi="Verdana" w:cstheme="minorHAnsi"/>
          <w:bCs/>
          <w:sz w:val="20"/>
          <w:szCs w:val="20"/>
        </w:rPr>
        <w:t>. Je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>eli Wykonawca nie z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o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rodk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ó</w:t>
      </w:r>
      <w:r w:rsidR="00D03CD8" w:rsidRPr="00D03CD8">
        <w:rPr>
          <w:rFonts w:ascii="Verdana" w:hAnsi="Verdana" w:cstheme="minorHAnsi"/>
          <w:bCs/>
          <w:sz w:val="20"/>
          <w:szCs w:val="20"/>
        </w:rPr>
        <w:t>w dowodowych lub z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o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ś</w:t>
      </w:r>
      <w:r w:rsidR="00D03CD8" w:rsidRPr="00D03CD8">
        <w:rPr>
          <w:rFonts w:ascii="Verdana" w:hAnsi="Verdana" w:cstheme="minorHAnsi"/>
          <w:bCs/>
          <w:sz w:val="20"/>
          <w:szCs w:val="20"/>
        </w:rPr>
        <w:t>rodki dowodowe b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ę</w:t>
      </w:r>
      <w:r w:rsidR="00D03CD8" w:rsidRPr="00D03CD8">
        <w:rPr>
          <w:rFonts w:ascii="Verdana" w:hAnsi="Verdana" w:cstheme="minorHAnsi"/>
          <w:bCs/>
          <w:sz w:val="20"/>
          <w:szCs w:val="20"/>
        </w:rPr>
        <w:t>d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="00D03CD8" w:rsidRPr="00D03CD8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ą</w:t>
      </w:r>
      <w:r w:rsidR="00D03CD8" w:rsidRPr="00D03CD8">
        <w:rPr>
          <w:rFonts w:ascii="Verdana" w:hAnsi="Verdana" w:cstheme="minorHAnsi"/>
          <w:bCs/>
          <w:sz w:val="20"/>
          <w:szCs w:val="20"/>
        </w:rPr>
        <w:t>cy wezwie do ich z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o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ż</w:t>
      </w:r>
      <w:r w:rsidR="00D03CD8" w:rsidRPr="00D03CD8">
        <w:rPr>
          <w:rFonts w:ascii="Verdana" w:hAnsi="Verdana" w:cstheme="minorHAnsi"/>
          <w:bCs/>
          <w:sz w:val="20"/>
          <w:szCs w:val="20"/>
        </w:rPr>
        <w:t>enia lub uzupe</w:t>
      </w:r>
      <w:r w:rsidR="00D03CD8" w:rsidRPr="00D03CD8">
        <w:rPr>
          <w:rFonts w:ascii="Verdana" w:hAnsi="Verdana" w:cstheme="minorHAnsi" w:hint="cs"/>
          <w:bCs/>
          <w:sz w:val="20"/>
          <w:szCs w:val="20"/>
        </w:rPr>
        <w:t>ł</w:t>
      </w:r>
      <w:r w:rsidR="00D03CD8" w:rsidRPr="00D03CD8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7F4D2C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7F4D2C">
        <w:rPr>
          <w:rFonts w:ascii="Verdana" w:hAnsi="Verdana"/>
          <w:b/>
          <w:sz w:val="20"/>
          <w:szCs w:val="20"/>
        </w:rPr>
        <w:t xml:space="preserve"> </w:t>
      </w:r>
      <w:r w:rsidR="003D7EEC" w:rsidRPr="007F4D2C">
        <w:rPr>
          <w:rFonts w:ascii="Verdana" w:hAnsi="Verdana"/>
          <w:b/>
          <w:sz w:val="20"/>
          <w:szCs w:val="20"/>
        </w:rPr>
        <w:t>24</w:t>
      </w:r>
      <w:r w:rsidR="001A406A" w:rsidRPr="007F4D2C">
        <w:rPr>
          <w:rFonts w:ascii="Verdana" w:hAnsi="Verdana"/>
          <w:b/>
          <w:sz w:val="20"/>
          <w:szCs w:val="20"/>
        </w:rPr>
        <w:t xml:space="preserve"> miesięcy</w:t>
      </w:r>
      <w:r w:rsidR="00E17B69" w:rsidRPr="007F4D2C">
        <w:rPr>
          <w:rFonts w:ascii="Verdana" w:hAnsi="Verdana"/>
          <w:b/>
          <w:sz w:val="20"/>
          <w:szCs w:val="20"/>
        </w:rPr>
        <w:t xml:space="preserve"> </w:t>
      </w:r>
      <w:r w:rsidR="00E67F81" w:rsidRPr="007F4D2C">
        <w:rPr>
          <w:rFonts w:ascii="Verdana" w:hAnsi="Verdana"/>
          <w:b/>
          <w:sz w:val="20"/>
          <w:szCs w:val="20"/>
        </w:rPr>
        <w:t>od</w:t>
      </w:r>
      <w:r w:rsidR="005931BE" w:rsidRPr="007F4D2C">
        <w:rPr>
          <w:rFonts w:ascii="Verdana" w:hAnsi="Verdana"/>
          <w:b/>
          <w:sz w:val="20"/>
          <w:szCs w:val="20"/>
        </w:rPr>
        <w:t xml:space="preserve"> dnia </w:t>
      </w:r>
      <w:r w:rsidR="007F4D2C" w:rsidRPr="007F4D2C">
        <w:rPr>
          <w:rFonts w:ascii="Verdana" w:hAnsi="Verdana"/>
          <w:b/>
          <w:sz w:val="20"/>
          <w:szCs w:val="20"/>
        </w:rPr>
        <w:t>podpisania umowy</w:t>
      </w:r>
      <w:r w:rsidR="003D7EEC" w:rsidRPr="007F4D2C">
        <w:rPr>
          <w:rFonts w:ascii="Verdana" w:hAnsi="Verdana"/>
          <w:b/>
          <w:sz w:val="20"/>
          <w:szCs w:val="20"/>
        </w:rPr>
        <w:t>.</w:t>
      </w:r>
    </w:p>
    <w:p w:rsidR="00BD320E" w:rsidRPr="000A792D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cego lub nadzorczego, </w:t>
      </w:r>
      <w:r w:rsidRPr="00782102">
        <w:rPr>
          <w:rFonts w:ascii="Verdana" w:hAnsi="Verdana"/>
          <w:sz w:val="20"/>
          <w:szCs w:val="20"/>
        </w:rPr>
        <w:lastRenderedPageBreak/>
        <w:t>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23F4E" w:rsidRDefault="00326725" w:rsidP="00326725">
      <w:pPr>
        <w:tabs>
          <w:tab w:val="left" w:pos="426"/>
        </w:tabs>
        <w:ind w:firstLine="426"/>
        <w:jc w:val="both"/>
        <w:rPr>
          <w:rFonts w:ascii="Verdana" w:hAnsi="Verdana" w:cstheme="minorHAnsi"/>
          <w:sz w:val="20"/>
          <w:szCs w:val="20"/>
        </w:rPr>
      </w:pPr>
      <w:r w:rsidRPr="00326725">
        <w:rPr>
          <w:rFonts w:ascii="Verdana" w:hAnsi="Verdana" w:cstheme="minorHAnsi"/>
          <w:sz w:val="20"/>
          <w:szCs w:val="20"/>
        </w:rPr>
        <w:t>Zamawiaj</w:t>
      </w:r>
      <w:r w:rsidRPr="00326725">
        <w:rPr>
          <w:rFonts w:ascii="Verdana" w:hAnsi="Verdana" w:cstheme="minorHAnsi" w:hint="cs"/>
          <w:sz w:val="20"/>
          <w:szCs w:val="20"/>
        </w:rPr>
        <w:t>ą</w:t>
      </w:r>
      <w:r w:rsidRPr="00326725">
        <w:rPr>
          <w:rFonts w:ascii="Verdana" w:hAnsi="Verdana" w:cstheme="minorHAnsi"/>
          <w:sz w:val="20"/>
          <w:szCs w:val="20"/>
        </w:rPr>
        <w:t>cy nie stawia</w:t>
      </w:r>
      <w:r>
        <w:rPr>
          <w:rFonts w:ascii="Verdana" w:hAnsi="Verdana" w:cstheme="minorHAnsi"/>
          <w:sz w:val="20"/>
          <w:szCs w:val="20"/>
        </w:rPr>
        <w:t>.</w:t>
      </w:r>
    </w:p>
    <w:p w:rsidR="00326725" w:rsidRPr="000A792D" w:rsidRDefault="00326725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9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A92A51" w:rsidRPr="000A792D" w:rsidRDefault="00A92A51" w:rsidP="000A792D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25ED9" w:rsidRPr="007E11FF" w:rsidRDefault="00A92A51" w:rsidP="007E11FF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FA49BA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</w:t>
      </w:r>
      <w:r w:rsidRPr="000A792D">
        <w:rPr>
          <w:rFonts w:ascii="Verdana" w:hAnsi="Verdana"/>
          <w:sz w:val="20"/>
          <w:szCs w:val="20"/>
        </w:rPr>
        <w:lastRenderedPageBreak/>
        <w:t xml:space="preserve">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D178AB" w:rsidRPr="00D178AB">
        <w:rPr>
          <w:rFonts w:ascii="Verdana" w:hAnsi="Verdana"/>
          <w:sz w:val="20"/>
          <w:szCs w:val="20"/>
        </w:rPr>
        <w:t xml:space="preserve">Joanna </w:t>
      </w:r>
      <w:r w:rsidR="00B11F28">
        <w:rPr>
          <w:rFonts w:ascii="Verdana" w:hAnsi="Verdana"/>
          <w:sz w:val="20"/>
          <w:szCs w:val="20"/>
        </w:rPr>
        <w:t>Wieczorek Tel. 61 66 54 284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3A3ABA" w:rsidRPr="000A792D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EC3538" w:rsidRPr="00EC3538">
        <w:rPr>
          <w:rFonts w:ascii="Verdana" w:hAnsi="Verdana" w:cs="Arial"/>
          <w:b/>
          <w:sz w:val="20"/>
          <w:szCs w:val="20"/>
          <w:highlight w:val="yellow"/>
        </w:rPr>
        <w:t>13</w:t>
      </w:r>
      <w:r w:rsidR="0052745A" w:rsidRPr="00EC3538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EC3538">
        <w:rPr>
          <w:rFonts w:ascii="Verdana" w:hAnsi="Verdana" w:cs="Arial"/>
          <w:b/>
          <w:sz w:val="20"/>
          <w:szCs w:val="20"/>
          <w:highlight w:val="yellow"/>
        </w:rPr>
        <w:t>07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081A4C">
        <w:rPr>
          <w:rFonts w:ascii="Verdana" w:hAnsi="Verdana" w:cs="Arial"/>
          <w:b/>
          <w:sz w:val="20"/>
          <w:szCs w:val="20"/>
          <w:highlight w:val="yellow"/>
        </w:rPr>
        <w:t>3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0A792D" w:rsidRDefault="001A3D96" w:rsidP="000A792D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0A792D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203081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C30522" w:rsidRPr="00C30522" w:rsidRDefault="004F57D9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- załącznik nr </w:t>
      </w:r>
      <w:r w:rsidR="005931BE" w:rsidRPr="000A792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9C1FEB" w:rsidRPr="00C95924" w:rsidRDefault="00C30522" w:rsidP="00C95924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157A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14</w:t>
      </w:r>
      <w:r w:rsidR="00E07808" w:rsidRPr="00A9468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A94688" w:rsidRPr="00A9468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0157A7">
        <w:rPr>
          <w:rFonts w:ascii="Verdana" w:hAnsi="Verdana"/>
          <w:b/>
          <w:sz w:val="20"/>
          <w:szCs w:val="20"/>
          <w:highlight w:val="yellow"/>
        </w:rPr>
        <w:t>14</w:t>
      </w:r>
      <w:r w:rsidR="00E07808" w:rsidRPr="00A9468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A94688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081A4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3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Cena oferty musi zostać obliczona zgodnie z formularzem </w:t>
      </w:r>
      <w:r w:rsidR="00203081">
        <w:rPr>
          <w:rFonts w:ascii="Verdana" w:hAnsi="Verdana"/>
          <w:sz w:val="20"/>
          <w:szCs w:val="20"/>
        </w:rPr>
        <w:t>ofertowym</w:t>
      </w:r>
      <w:r w:rsidR="00275A94">
        <w:rPr>
          <w:rFonts w:ascii="Verdana" w:hAnsi="Verdana"/>
          <w:sz w:val="20"/>
          <w:szCs w:val="20"/>
        </w:rPr>
        <w:t xml:space="preserve"> </w:t>
      </w:r>
      <w:r w:rsidR="00275A94" w:rsidRPr="00FC1DA8">
        <w:rPr>
          <w:rFonts w:ascii="Verdana" w:hAnsi="Verdana"/>
          <w:sz w:val="20"/>
          <w:szCs w:val="20"/>
        </w:rPr>
        <w:t>(za</w:t>
      </w:r>
      <w:r w:rsidR="00275A94" w:rsidRPr="00FC1DA8">
        <w:rPr>
          <w:rFonts w:ascii="Verdana" w:hAnsi="Verdana" w:hint="cs"/>
          <w:sz w:val="20"/>
          <w:szCs w:val="20"/>
        </w:rPr>
        <w:t>łą</w:t>
      </w:r>
      <w:r w:rsidR="00275A94" w:rsidRPr="00FC1DA8">
        <w:rPr>
          <w:rFonts w:ascii="Verdana" w:hAnsi="Verdana"/>
          <w:sz w:val="20"/>
          <w:szCs w:val="20"/>
        </w:rPr>
        <w:t>cznik nr 2)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</w:t>
      </w:r>
      <w:r w:rsidRPr="000A792D">
        <w:rPr>
          <w:rFonts w:ascii="Verdana" w:hAnsi="Verdana"/>
          <w:bCs/>
          <w:sz w:val="20"/>
          <w:szCs w:val="20"/>
        </w:rPr>
        <w:lastRenderedPageBreak/>
        <w:t>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0A792D" w:rsidRDefault="00DD5B91" w:rsidP="007E11FF">
      <w:pPr>
        <w:jc w:val="both"/>
        <w:rPr>
          <w:rFonts w:ascii="Verdana" w:hAnsi="Verdana"/>
          <w:bCs/>
          <w:sz w:val="20"/>
          <w:szCs w:val="20"/>
        </w:rPr>
      </w:pPr>
      <w:bookmarkStart w:id="18" w:name="_Toc64559034"/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BB1CAC" w:rsidRPr="000A792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Cs/>
          <w:spacing w:val="4"/>
          <w:sz w:val="20"/>
          <w:szCs w:val="20"/>
        </w:rPr>
        <w:t>Zamawiając</w:t>
      </w:r>
      <w:r w:rsidRPr="000A792D">
        <w:rPr>
          <w:rFonts w:ascii="Verdana" w:hAnsi="Verdana"/>
          <w:spacing w:val="4"/>
          <w:sz w:val="20"/>
          <w:szCs w:val="20"/>
        </w:rPr>
        <w:t>y</w:t>
      </w:r>
      <w:r w:rsidRPr="000A792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0A792D">
        <w:rPr>
          <w:rFonts w:ascii="Verdana" w:hAnsi="Verdana"/>
          <w:spacing w:val="4"/>
          <w:sz w:val="20"/>
          <w:szCs w:val="20"/>
        </w:rPr>
        <w:t>kryterium:</w:t>
      </w:r>
      <w:r w:rsidR="001328BD" w:rsidRPr="000A792D">
        <w:rPr>
          <w:rFonts w:ascii="Verdana" w:hAnsi="Verdana"/>
          <w:spacing w:val="4"/>
          <w:sz w:val="20"/>
          <w:szCs w:val="20"/>
        </w:rPr>
        <w:t xml:space="preserve"> </w:t>
      </w:r>
      <w:r w:rsidRPr="000A792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0A792D">
        <w:rPr>
          <w:rFonts w:ascii="Verdana" w:hAnsi="Verdana"/>
          <w:sz w:val="20"/>
          <w:szCs w:val="20"/>
        </w:rPr>
        <w:t>.</w:t>
      </w:r>
    </w:p>
    <w:p w:rsidR="00660500" w:rsidRPr="000A792D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zaniechanie czynności w postępowaniu o udzielenie zamówienia, o zawarcie </w:t>
      </w:r>
      <w:r w:rsidRPr="000A792D">
        <w:rPr>
          <w:rFonts w:ascii="Verdana" w:hAnsi="Verdana"/>
          <w:sz w:val="20"/>
          <w:szCs w:val="20"/>
        </w:rPr>
        <w:lastRenderedPageBreak/>
        <w:t>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4B0F1C" w:rsidRDefault="000C5386" w:rsidP="004B03E0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1 – </w:t>
      </w:r>
      <w:r w:rsidR="00203081" w:rsidRPr="00203081">
        <w:rPr>
          <w:rFonts w:ascii="Verdana" w:hAnsi="Verdana" w:cs="Arial"/>
          <w:bCs/>
          <w:sz w:val="20"/>
          <w:szCs w:val="20"/>
        </w:rPr>
        <w:t>opis przedmiotu zamówienia</w:t>
      </w:r>
      <w:r w:rsidR="00203081">
        <w:rPr>
          <w:rFonts w:ascii="Verdana" w:hAnsi="Verdana" w:cs="Arial"/>
          <w:bCs/>
          <w:sz w:val="20"/>
          <w:szCs w:val="20"/>
        </w:rPr>
        <w:t>;</w:t>
      </w:r>
      <w:r w:rsidR="00203081" w:rsidRPr="00203081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4B0F1C" w:rsidRDefault="000C5386" w:rsidP="00203081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2 –</w:t>
      </w:r>
      <w:r w:rsidR="00203081">
        <w:rPr>
          <w:rFonts w:ascii="Verdana" w:hAnsi="Verdana" w:cs="Arial"/>
          <w:bCs/>
          <w:sz w:val="20"/>
          <w:szCs w:val="20"/>
        </w:rPr>
        <w:t xml:space="preserve"> </w:t>
      </w:r>
      <w:r w:rsidR="00203081" w:rsidRPr="00203081">
        <w:rPr>
          <w:rFonts w:ascii="Verdana" w:hAnsi="Verdana" w:cs="Arial"/>
          <w:bCs/>
          <w:sz w:val="20"/>
          <w:szCs w:val="20"/>
        </w:rPr>
        <w:t>formularz ofertowy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9C3287" w:rsidRPr="004B0F1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1F44D0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05.06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807261">
        <w:rPr>
          <w:rFonts w:ascii="Verdana" w:hAnsi="Verdana" w:cs="Courier New"/>
          <w:sz w:val="20"/>
          <w:szCs w:val="20"/>
        </w:rPr>
        <w:t>3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7E11FF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5" w:right="1417" w:bottom="1417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9BA" w:rsidRDefault="00FA49BA">
      <w:r>
        <w:separator/>
      </w:r>
    </w:p>
    <w:p w:rsidR="00FA49BA" w:rsidRDefault="00FA49BA"/>
  </w:endnote>
  <w:endnote w:type="continuationSeparator" w:id="0">
    <w:p w:rsidR="00FA49BA" w:rsidRDefault="00FA49BA">
      <w:r>
        <w:continuationSeparator/>
      </w:r>
    </w:p>
    <w:p w:rsidR="00FA49BA" w:rsidRDefault="00FA49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E55DC2">
      <w:rPr>
        <w:rFonts w:ascii="Times New Roman" w:hAnsi="Times New Roman"/>
        <w:b/>
        <w:noProof/>
        <w:sz w:val="14"/>
        <w:szCs w:val="14"/>
      </w:rPr>
      <w:t>2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E55DC2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9BA" w:rsidRDefault="00FA49BA">
      <w:r>
        <w:separator/>
      </w:r>
    </w:p>
    <w:p w:rsidR="00FA49BA" w:rsidRDefault="00FA49BA"/>
  </w:footnote>
  <w:footnote w:type="continuationSeparator" w:id="0">
    <w:p w:rsidR="00FA49BA" w:rsidRDefault="00FA49BA">
      <w:r>
        <w:continuationSeparator/>
      </w:r>
    </w:p>
    <w:p w:rsidR="00FA49BA" w:rsidRDefault="00FA49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431D2B">
      <w:t>46</w:t>
    </w:r>
    <w:r>
      <w:t>/2023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0897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A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90A50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2FEB"/>
    <w:rsid w:val="001A3C79"/>
    <w:rsid w:val="001A3D96"/>
    <w:rsid w:val="001A406A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44D0"/>
    <w:rsid w:val="001F6B79"/>
    <w:rsid w:val="001F72AC"/>
    <w:rsid w:val="001F72C5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900"/>
    <w:rsid w:val="0021136F"/>
    <w:rsid w:val="00211A42"/>
    <w:rsid w:val="00212DC7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3C4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1E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07DA"/>
    <w:rsid w:val="00431253"/>
    <w:rsid w:val="004313CE"/>
    <w:rsid w:val="004318FD"/>
    <w:rsid w:val="00431CF0"/>
    <w:rsid w:val="00431D2B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C77"/>
    <w:rsid w:val="00483E0E"/>
    <w:rsid w:val="0048400C"/>
    <w:rsid w:val="0048412E"/>
    <w:rsid w:val="00484664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47F4"/>
    <w:rsid w:val="005E61FE"/>
    <w:rsid w:val="005E7519"/>
    <w:rsid w:val="005E7B52"/>
    <w:rsid w:val="005E7BC6"/>
    <w:rsid w:val="005F03EC"/>
    <w:rsid w:val="005F057B"/>
    <w:rsid w:val="005F0BA4"/>
    <w:rsid w:val="005F0DC2"/>
    <w:rsid w:val="005F0F7D"/>
    <w:rsid w:val="005F2B6D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4CD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923"/>
    <w:rsid w:val="007A0A0B"/>
    <w:rsid w:val="007A13A3"/>
    <w:rsid w:val="007A1401"/>
    <w:rsid w:val="007A1798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4D2C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1EB"/>
    <w:rsid w:val="00A94562"/>
    <w:rsid w:val="00A94688"/>
    <w:rsid w:val="00A95A8E"/>
    <w:rsid w:val="00A95AF5"/>
    <w:rsid w:val="00A96667"/>
    <w:rsid w:val="00A969C4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1F28"/>
    <w:rsid w:val="00B1239D"/>
    <w:rsid w:val="00B13324"/>
    <w:rsid w:val="00B13639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469A4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4A9C"/>
    <w:rsid w:val="00CD5215"/>
    <w:rsid w:val="00CD55D2"/>
    <w:rsid w:val="00CE03DC"/>
    <w:rsid w:val="00CE0DB9"/>
    <w:rsid w:val="00CE2758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3CD8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6C"/>
    <w:rsid w:val="00D131DE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1F56"/>
    <w:rsid w:val="00D52D13"/>
    <w:rsid w:val="00D53E91"/>
    <w:rsid w:val="00D5429F"/>
    <w:rsid w:val="00D5484D"/>
    <w:rsid w:val="00D55505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A93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5DC2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5952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022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5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D86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9BA"/>
    <w:rsid w:val="00FA4B81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74B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2459-F8B4-499C-AD94-EF1B31B7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9</Pages>
  <Words>3576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23918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446</cp:revision>
  <cp:lastPrinted>2023-06-05T07:48:00Z</cp:lastPrinted>
  <dcterms:created xsi:type="dcterms:W3CDTF">2021-09-20T07:46:00Z</dcterms:created>
  <dcterms:modified xsi:type="dcterms:W3CDTF">2023-06-05T12:43:00Z</dcterms:modified>
</cp:coreProperties>
</file>