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29" w:rsidRPr="001E08C0" w:rsidRDefault="00567B8E" w:rsidP="001E08C0">
      <w:pPr>
        <w:spacing w:line="276" w:lineRule="auto"/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1E08C0">
        <w:rPr>
          <w:rFonts w:ascii="Verdana" w:hAnsi="Verdana"/>
          <w:b/>
          <w:bCs/>
          <w:sz w:val="20"/>
          <w:szCs w:val="20"/>
        </w:rPr>
        <w:t xml:space="preserve">FORMULARZ </w:t>
      </w:r>
      <w:r w:rsidR="00986A9A" w:rsidRPr="001E08C0">
        <w:rPr>
          <w:rFonts w:ascii="Verdana" w:hAnsi="Verdana"/>
          <w:b/>
          <w:bCs/>
          <w:sz w:val="20"/>
          <w:szCs w:val="20"/>
        </w:rPr>
        <w:t>CENO</w:t>
      </w:r>
      <w:r w:rsidRPr="001E08C0">
        <w:rPr>
          <w:rFonts w:ascii="Verdana" w:hAnsi="Verdana"/>
          <w:b/>
          <w:bCs/>
          <w:sz w:val="20"/>
          <w:szCs w:val="20"/>
        </w:rPr>
        <w:t>WY</w:t>
      </w:r>
    </w:p>
    <w:p w:rsidR="00E540D2" w:rsidRPr="001E08C0" w:rsidRDefault="00567B8E" w:rsidP="001E08C0">
      <w:pPr>
        <w:keepLines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1E08C0">
        <w:rPr>
          <w:rFonts w:ascii="Verdana" w:hAnsi="Verdana"/>
          <w:b/>
          <w:bCs/>
          <w:sz w:val="20"/>
          <w:szCs w:val="20"/>
        </w:rPr>
        <w:t xml:space="preserve">NA </w:t>
      </w:r>
    </w:p>
    <w:p w:rsidR="00322D89" w:rsidRDefault="00322D89" w:rsidP="00322D89">
      <w:pPr>
        <w:keepLines/>
        <w:spacing w:line="276" w:lineRule="auto"/>
        <w:ind w:left="2552" w:hanging="1302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wymiana serwera wraz z modernizacją oprogramowania tomografu komputerowego</w:t>
      </w:r>
    </w:p>
    <w:p w:rsidR="00322D89" w:rsidRDefault="00322D89" w:rsidP="00322D89">
      <w:pPr>
        <w:keepLines/>
        <w:spacing w:line="276" w:lineRule="auto"/>
        <w:ind w:left="2552" w:hanging="1302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EVO  3.68 MID HINO SN: A1600110YC</w:t>
      </w:r>
    </w:p>
    <w:p w:rsidR="00986A9A" w:rsidRDefault="00322D89" w:rsidP="00322D89">
      <w:pPr>
        <w:keepLines/>
        <w:spacing w:line="276" w:lineRule="auto"/>
        <w:ind w:left="2552" w:hanging="1302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oraz zakup stacji opisowej</w:t>
      </w:r>
    </w:p>
    <w:p w:rsidR="00322D89" w:rsidRPr="001E08C0" w:rsidRDefault="00322D89" w:rsidP="00322D89">
      <w:pPr>
        <w:keepLines/>
        <w:spacing w:line="276" w:lineRule="auto"/>
        <w:ind w:left="2552" w:hanging="1302"/>
        <w:rPr>
          <w:rFonts w:ascii="Verdana" w:hAnsi="Verdana"/>
          <w:b/>
          <w:sz w:val="20"/>
          <w:szCs w:val="20"/>
        </w:rPr>
      </w:pPr>
    </w:p>
    <w:p w:rsidR="00772A0E" w:rsidRPr="001E08C0" w:rsidRDefault="00772A0E" w:rsidP="001E08C0">
      <w:pPr>
        <w:spacing w:line="276" w:lineRule="auto"/>
        <w:ind w:right="-24"/>
        <w:rPr>
          <w:rFonts w:ascii="Verdana" w:hAnsi="Verdana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78"/>
        <w:gridCol w:w="3497"/>
        <w:gridCol w:w="2113"/>
        <w:gridCol w:w="720"/>
        <w:gridCol w:w="1728"/>
        <w:gridCol w:w="1725"/>
        <w:gridCol w:w="1150"/>
        <w:gridCol w:w="1295"/>
        <w:gridCol w:w="2012"/>
      </w:tblGrid>
      <w:tr w:rsidR="00986A9A" w:rsidRPr="001E08C0" w:rsidTr="00163BF3">
        <w:tc>
          <w:tcPr>
            <w:tcW w:w="195" w:type="pct"/>
          </w:tcPr>
          <w:p w:rsidR="00986A9A" w:rsidRPr="001E08C0" w:rsidRDefault="00986A9A" w:rsidP="001E08C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E08C0">
              <w:rPr>
                <w:rFonts w:ascii="Verdana" w:hAnsi="Verdana"/>
                <w:sz w:val="20"/>
                <w:szCs w:val="20"/>
              </w:rPr>
              <w:t>L.p.</w:t>
            </w:r>
          </w:p>
        </w:tc>
        <w:tc>
          <w:tcPr>
            <w:tcW w:w="1180" w:type="pct"/>
          </w:tcPr>
          <w:p w:rsidR="00986A9A" w:rsidRPr="001E08C0" w:rsidRDefault="00986A9A" w:rsidP="001E08C0">
            <w:pPr>
              <w:pStyle w:val="Nagwek3"/>
              <w:spacing w:line="276" w:lineRule="auto"/>
              <w:rPr>
                <w:rFonts w:ascii="Verdana" w:hAnsi="Verdana"/>
                <w:b w:val="0"/>
                <w:sz w:val="20"/>
                <w:szCs w:val="20"/>
              </w:rPr>
            </w:pPr>
            <w:r w:rsidRPr="001E08C0">
              <w:rPr>
                <w:rFonts w:ascii="Verdana" w:hAnsi="Verdana"/>
                <w:b w:val="0"/>
                <w:bCs/>
                <w:sz w:val="20"/>
                <w:szCs w:val="20"/>
              </w:rPr>
              <w:t>Przedmiot zamówienia</w:t>
            </w:r>
          </w:p>
          <w:p w:rsidR="00986A9A" w:rsidRPr="001E08C0" w:rsidRDefault="00986A9A" w:rsidP="001E08C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3" w:type="pct"/>
          </w:tcPr>
          <w:p w:rsidR="00986A9A" w:rsidRPr="001E08C0" w:rsidRDefault="00986A9A" w:rsidP="001E08C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E08C0">
              <w:rPr>
                <w:rFonts w:ascii="Verdana" w:hAnsi="Verdana"/>
                <w:sz w:val="20"/>
                <w:szCs w:val="20"/>
              </w:rPr>
              <w:t>Producent, model, typ</w:t>
            </w:r>
          </w:p>
          <w:p w:rsidR="00986A9A" w:rsidRPr="001E08C0" w:rsidRDefault="00986A9A" w:rsidP="001E08C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986A9A" w:rsidRPr="001E08C0" w:rsidRDefault="00986A9A" w:rsidP="001E08C0">
            <w:pPr>
              <w:pStyle w:val="Nagwek1"/>
              <w:spacing w:line="276" w:lineRule="auto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1E08C0">
              <w:rPr>
                <w:rFonts w:ascii="Verdana" w:hAnsi="Verdana"/>
                <w:b w:val="0"/>
                <w:bCs w:val="0"/>
                <w:sz w:val="20"/>
                <w:szCs w:val="20"/>
              </w:rPr>
              <w:t>Ilość</w:t>
            </w:r>
          </w:p>
          <w:p w:rsidR="00986A9A" w:rsidRPr="001E08C0" w:rsidRDefault="00986A9A" w:rsidP="001E08C0">
            <w:pPr>
              <w:spacing w:line="276" w:lineRule="auto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1E08C0">
              <w:rPr>
                <w:rFonts w:ascii="Verdana" w:hAnsi="Verdana"/>
                <w:bCs/>
                <w:sz w:val="20"/>
                <w:szCs w:val="20"/>
              </w:rPr>
              <w:t>(a)</w:t>
            </w:r>
          </w:p>
        </w:tc>
        <w:tc>
          <w:tcPr>
            <w:tcW w:w="583" w:type="pct"/>
          </w:tcPr>
          <w:p w:rsidR="00986A9A" w:rsidRPr="001E08C0" w:rsidRDefault="00986A9A" w:rsidP="001E08C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E08C0">
              <w:rPr>
                <w:rFonts w:ascii="Verdana" w:hAnsi="Verdana"/>
                <w:sz w:val="20"/>
                <w:szCs w:val="20"/>
              </w:rPr>
              <w:t xml:space="preserve">Cena jednostkowa netto </w:t>
            </w:r>
          </w:p>
          <w:p w:rsidR="00986A9A" w:rsidRPr="001E08C0" w:rsidRDefault="00986A9A" w:rsidP="001E08C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E08C0">
              <w:rPr>
                <w:rFonts w:ascii="Verdana" w:hAnsi="Verdana"/>
                <w:sz w:val="20"/>
                <w:szCs w:val="20"/>
              </w:rPr>
              <w:t>(b)</w:t>
            </w:r>
          </w:p>
        </w:tc>
        <w:tc>
          <w:tcPr>
            <w:tcW w:w="582" w:type="pct"/>
          </w:tcPr>
          <w:p w:rsidR="00986A9A" w:rsidRPr="001E08C0" w:rsidRDefault="00986A9A" w:rsidP="001E08C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E08C0"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986A9A" w:rsidRPr="001E08C0" w:rsidRDefault="00986A9A" w:rsidP="001E08C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E08C0">
              <w:rPr>
                <w:rFonts w:ascii="Verdana" w:hAnsi="Verdana"/>
                <w:sz w:val="20"/>
                <w:szCs w:val="20"/>
              </w:rPr>
              <w:t>(a x b = c)</w:t>
            </w:r>
          </w:p>
        </w:tc>
        <w:tc>
          <w:tcPr>
            <w:tcW w:w="388" w:type="pct"/>
          </w:tcPr>
          <w:p w:rsidR="00986A9A" w:rsidRPr="001E08C0" w:rsidRDefault="00986A9A" w:rsidP="001E08C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E08C0">
              <w:rPr>
                <w:rFonts w:ascii="Verdana" w:hAnsi="Verdana"/>
                <w:sz w:val="20"/>
                <w:szCs w:val="20"/>
              </w:rPr>
              <w:t>Stawka podatku VAT</w:t>
            </w:r>
          </w:p>
          <w:p w:rsidR="00986A9A" w:rsidRPr="001E08C0" w:rsidRDefault="00986A9A" w:rsidP="001E08C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986A9A" w:rsidRPr="001E08C0" w:rsidRDefault="00986A9A" w:rsidP="001E08C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E08C0">
              <w:rPr>
                <w:rFonts w:ascii="Verdana" w:hAnsi="Verdana"/>
                <w:sz w:val="20"/>
                <w:szCs w:val="20"/>
              </w:rPr>
              <w:t>Wartość podatku VAT ogółem</w:t>
            </w:r>
          </w:p>
          <w:p w:rsidR="00986A9A" w:rsidRPr="001E08C0" w:rsidRDefault="00986A9A" w:rsidP="001E08C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E08C0">
              <w:rPr>
                <w:rFonts w:ascii="Verdana" w:hAnsi="Verdana"/>
                <w:sz w:val="20"/>
                <w:szCs w:val="20"/>
              </w:rPr>
              <w:t>(d)</w:t>
            </w:r>
          </w:p>
        </w:tc>
        <w:tc>
          <w:tcPr>
            <w:tcW w:w="679" w:type="pct"/>
          </w:tcPr>
          <w:p w:rsidR="00986A9A" w:rsidRPr="001E08C0" w:rsidRDefault="00986A9A" w:rsidP="001E08C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E08C0">
              <w:rPr>
                <w:rFonts w:ascii="Verdana" w:hAnsi="Verdana"/>
                <w:sz w:val="20"/>
                <w:szCs w:val="20"/>
              </w:rPr>
              <w:t>Wartość</w:t>
            </w:r>
          </w:p>
          <w:p w:rsidR="00986A9A" w:rsidRPr="001E08C0" w:rsidRDefault="00986A9A" w:rsidP="001E08C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E08C0">
              <w:rPr>
                <w:rFonts w:ascii="Verdana" w:hAnsi="Verdana"/>
                <w:sz w:val="20"/>
                <w:szCs w:val="20"/>
              </w:rPr>
              <w:t>brutto</w:t>
            </w:r>
          </w:p>
          <w:p w:rsidR="00986A9A" w:rsidRPr="001E08C0" w:rsidRDefault="00986A9A" w:rsidP="001E08C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E08C0">
              <w:rPr>
                <w:rFonts w:ascii="Verdana" w:hAnsi="Verdana"/>
                <w:sz w:val="20"/>
                <w:szCs w:val="20"/>
              </w:rPr>
              <w:t>Ogółem</w:t>
            </w:r>
          </w:p>
          <w:p w:rsidR="00986A9A" w:rsidRPr="001E08C0" w:rsidRDefault="00986A9A" w:rsidP="001E08C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E08C0">
              <w:rPr>
                <w:rFonts w:ascii="Verdana" w:hAnsi="Verdana"/>
                <w:sz w:val="20"/>
                <w:szCs w:val="20"/>
              </w:rPr>
              <w:t>(c + d)</w:t>
            </w:r>
          </w:p>
        </w:tc>
      </w:tr>
      <w:tr w:rsidR="001E08C0" w:rsidRPr="001E08C0" w:rsidTr="001E08C0">
        <w:trPr>
          <w:trHeight w:val="1054"/>
        </w:trPr>
        <w:tc>
          <w:tcPr>
            <w:tcW w:w="195" w:type="pct"/>
          </w:tcPr>
          <w:p w:rsidR="001E08C0" w:rsidRPr="001E08C0" w:rsidRDefault="001E08C0" w:rsidP="001E08C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1E08C0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180" w:type="pct"/>
          </w:tcPr>
          <w:p w:rsidR="0055173C" w:rsidRPr="0055173C" w:rsidRDefault="0055173C" w:rsidP="0055173C">
            <w:pPr>
              <w:keepLines/>
              <w:spacing w:line="276" w:lineRule="auto"/>
              <w:ind w:left="131"/>
              <w:jc w:val="both"/>
              <w:rPr>
                <w:rFonts w:ascii="Verdana" w:hAnsi="Verdana"/>
                <w:sz w:val="20"/>
                <w:szCs w:val="20"/>
              </w:rPr>
            </w:pPr>
            <w:r w:rsidRPr="0055173C">
              <w:rPr>
                <w:rFonts w:ascii="Verdana" w:hAnsi="Verdana"/>
                <w:sz w:val="20"/>
                <w:szCs w:val="20"/>
              </w:rPr>
              <w:t>Wymiana serwera wraz z modernizacją oprogramowania tomografu komputerowego</w:t>
            </w:r>
          </w:p>
          <w:p w:rsidR="0055173C" w:rsidRPr="0055173C" w:rsidRDefault="0055173C" w:rsidP="0055173C">
            <w:pPr>
              <w:keepLines/>
              <w:spacing w:line="276" w:lineRule="auto"/>
              <w:ind w:left="131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55173C">
              <w:rPr>
                <w:rFonts w:ascii="Verdana" w:hAnsi="Verdana"/>
                <w:sz w:val="20"/>
                <w:szCs w:val="20"/>
              </w:rPr>
              <w:t>Evo</w:t>
            </w:r>
            <w:proofErr w:type="spellEnd"/>
            <w:r w:rsidRPr="0055173C">
              <w:rPr>
                <w:rFonts w:ascii="Verdana" w:hAnsi="Verdana"/>
                <w:sz w:val="20"/>
                <w:szCs w:val="20"/>
              </w:rPr>
              <w:t xml:space="preserve">  3.68 </w:t>
            </w:r>
            <w:proofErr w:type="spellStart"/>
            <w:r w:rsidRPr="0055173C">
              <w:rPr>
                <w:rFonts w:ascii="Verdana" w:hAnsi="Verdana"/>
                <w:sz w:val="20"/>
                <w:szCs w:val="20"/>
              </w:rPr>
              <w:t>mid</w:t>
            </w:r>
            <w:proofErr w:type="spellEnd"/>
            <w:r w:rsidRPr="0055173C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55173C">
              <w:rPr>
                <w:rFonts w:ascii="Verdana" w:hAnsi="Verdana"/>
                <w:sz w:val="20"/>
                <w:szCs w:val="20"/>
              </w:rPr>
              <w:t>hino</w:t>
            </w:r>
            <w:proofErr w:type="spellEnd"/>
            <w:r w:rsidRPr="0055173C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55173C">
              <w:rPr>
                <w:rFonts w:ascii="Verdana" w:hAnsi="Verdana"/>
                <w:sz w:val="20"/>
                <w:szCs w:val="20"/>
              </w:rPr>
              <w:t>sn</w:t>
            </w:r>
            <w:proofErr w:type="spellEnd"/>
            <w:r w:rsidRPr="0055173C">
              <w:rPr>
                <w:rFonts w:ascii="Verdana" w:hAnsi="Verdana"/>
                <w:sz w:val="20"/>
                <w:szCs w:val="20"/>
              </w:rPr>
              <w:t>: a1600110yc</w:t>
            </w:r>
          </w:p>
          <w:p w:rsidR="001E08C0" w:rsidRPr="001E08C0" w:rsidRDefault="001E08C0" w:rsidP="001E08C0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iCs/>
                <w:sz w:val="20"/>
                <w:szCs w:val="20"/>
              </w:rPr>
            </w:pPr>
          </w:p>
          <w:p w:rsidR="001E08C0" w:rsidRPr="001E08C0" w:rsidRDefault="001E08C0" w:rsidP="001E08C0">
            <w:pPr>
              <w:pStyle w:val="Akapitzlist"/>
              <w:suppressAutoHyphens/>
              <w:spacing w:after="0" w:line="276" w:lineRule="auto"/>
              <w:ind w:right="0"/>
              <w:rPr>
                <w:rFonts w:ascii="Verdana" w:hAnsi="Verdana"/>
                <w:sz w:val="20"/>
                <w:szCs w:val="20"/>
              </w:rPr>
            </w:pPr>
            <w:r w:rsidRPr="001E08C0">
              <w:rPr>
                <w:rFonts w:ascii="Verdana" w:eastAsia="Times New Roman" w:hAnsi="Verdana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713" w:type="pct"/>
          </w:tcPr>
          <w:p w:rsidR="001E08C0" w:rsidRPr="001E08C0" w:rsidRDefault="001E08C0" w:rsidP="001E08C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1E08C0" w:rsidRPr="001E08C0" w:rsidRDefault="001E08C0" w:rsidP="001E08C0">
            <w:pPr>
              <w:pStyle w:val="Nagwek1"/>
              <w:spacing w:line="276" w:lineRule="auto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1E08C0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583" w:type="pct"/>
          </w:tcPr>
          <w:p w:rsidR="001E08C0" w:rsidRPr="001E08C0" w:rsidRDefault="001E08C0" w:rsidP="001E08C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2" w:type="pct"/>
          </w:tcPr>
          <w:p w:rsidR="001E08C0" w:rsidRPr="001E08C0" w:rsidRDefault="001E08C0" w:rsidP="001E08C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" w:type="pct"/>
          </w:tcPr>
          <w:p w:rsidR="001E08C0" w:rsidRPr="001E08C0" w:rsidRDefault="001E08C0" w:rsidP="001E08C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1E08C0" w:rsidRPr="001E08C0" w:rsidRDefault="001E08C0" w:rsidP="001E08C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9" w:type="pct"/>
          </w:tcPr>
          <w:p w:rsidR="001E08C0" w:rsidRPr="001E08C0" w:rsidRDefault="001E08C0" w:rsidP="001E08C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1E08C0" w:rsidRPr="001E08C0" w:rsidTr="00163BF3">
        <w:trPr>
          <w:trHeight w:val="1277"/>
        </w:trPr>
        <w:tc>
          <w:tcPr>
            <w:tcW w:w="195" w:type="pct"/>
          </w:tcPr>
          <w:p w:rsidR="001E08C0" w:rsidRPr="001E08C0" w:rsidRDefault="001E08C0" w:rsidP="001E08C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1E08C0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180" w:type="pct"/>
          </w:tcPr>
          <w:p w:rsidR="001E08C0" w:rsidRPr="001B55CE" w:rsidRDefault="001B55CE" w:rsidP="00EF6C78">
            <w:pPr>
              <w:pStyle w:val="Default"/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1B55CE">
              <w:rPr>
                <w:rFonts w:ascii="Verdana" w:hAnsi="Verdana"/>
                <w:iCs/>
                <w:sz w:val="20"/>
                <w:szCs w:val="20"/>
              </w:rPr>
              <w:t>Diagnostyczna stacja robocza do opisu RTG i KT</w:t>
            </w:r>
          </w:p>
        </w:tc>
        <w:tc>
          <w:tcPr>
            <w:tcW w:w="713" w:type="pct"/>
          </w:tcPr>
          <w:p w:rsidR="001E08C0" w:rsidRPr="001E08C0" w:rsidRDefault="001E08C0" w:rsidP="001E08C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1E08C0" w:rsidRPr="001E08C0" w:rsidRDefault="001E08C0" w:rsidP="001E08C0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E08C0">
              <w:rPr>
                <w:rFonts w:ascii="Verdana" w:hAnsi="Verdana"/>
                <w:b/>
                <w:sz w:val="20"/>
                <w:szCs w:val="20"/>
              </w:rPr>
              <w:t>1</w:t>
            </w:r>
          </w:p>
        </w:tc>
        <w:tc>
          <w:tcPr>
            <w:tcW w:w="583" w:type="pct"/>
          </w:tcPr>
          <w:p w:rsidR="001E08C0" w:rsidRPr="001E08C0" w:rsidRDefault="001E08C0" w:rsidP="001E08C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2" w:type="pct"/>
          </w:tcPr>
          <w:p w:rsidR="001E08C0" w:rsidRPr="001E08C0" w:rsidRDefault="001E08C0" w:rsidP="001E08C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" w:type="pct"/>
          </w:tcPr>
          <w:p w:rsidR="001E08C0" w:rsidRPr="001E08C0" w:rsidRDefault="001E08C0" w:rsidP="001E08C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1E08C0" w:rsidRPr="001E08C0" w:rsidRDefault="001E08C0" w:rsidP="001E08C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9" w:type="pct"/>
          </w:tcPr>
          <w:p w:rsidR="001E08C0" w:rsidRPr="001E08C0" w:rsidRDefault="001E08C0" w:rsidP="001E08C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:rsidR="001E08C0" w:rsidRPr="001E08C0" w:rsidRDefault="001E08C0" w:rsidP="001E08C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:rsidR="001E08C0" w:rsidRPr="001E08C0" w:rsidRDefault="001E08C0" w:rsidP="001E08C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:rsidR="001E08C0" w:rsidRPr="001E08C0" w:rsidRDefault="001E08C0" w:rsidP="001E08C0">
            <w:pPr>
              <w:spacing w:line="276" w:lineRule="auto"/>
              <w:ind w:right="-212"/>
              <w:rPr>
                <w:rFonts w:ascii="Verdana" w:hAnsi="Verdana"/>
                <w:sz w:val="20"/>
                <w:szCs w:val="20"/>
              </w:rPr>
            </w:pPr>
          </w:p>
          <w:p w:rsidR="001E08C0" w:rsidRPr="001E08C0" w:rsidRDefault="001E08C0" w:rsidP="001E08C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1E08C0" w:rsidRPr="001E08C0" w:rsidTr="00986A9A">
        <w:trPr>
          <w:gridBefore w:val="5"/>
          <w:wBefore w:w="2914" w:type="pct"/>
          <w:cantSplit/>
          <w:trHeight w:val="1160"/>
        </w:trPr>
        <w:tc>
          <w:tcPr>
            <w:tcW w:w="582" w:type="pct"/>
          </w:tcPr>
          <w:p w:rsidR="001E08C0" w:rsidRPr="001E08C0" w:rsidRDefault="001E08C0" w:rsidP="001E08C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E08C0">
              <w:rPr>
                <w:rFonts w:ascii="Verdana" w:hAnsi="Verdana"/>
                <w:sz w:val="20"/>
                <w:szCs w:val="20"/>
              </w:rPr>
              <w:t>Wartość netto ogółem</w:t>
            </w:r>
          </w:p>
        </w:tc>
        <w:tc>
          <w:tcPr>
            <w:tcW w:w="825" w:type="pct"/>
            <w:gridSpan w:val="2"/>
          </w:tcPr>
          <w:p w:rsidR="001E08C0" w:rsidRPr="001E08C0" w:rsidRDefault="001E08C0" w:rsidP="001E08C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E08C0">
              <w:rPr>
                <w:rFonts w:ascii="Verdana" w:hAnsi="Verdana"/>
                <w:sz w:val="20"/>
                <w:szCs w:val="20"/>
              </w:rPr>
              <w:t>Wartość podatku VAT ogółem</w:t>
            </w:r>
          </w:p>
        </w:tc>
        <w:tc>
          <w:tcPr>
            <w:tcW w:w="679" w:type="pct"/>
          </w:tcPr>
          <w:p w:rsidR="001E08C0" w:rsidRPr="001E08C0" w:rsidRDefault="001E08C0" w:rsidP="001E08C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E08C0">
              <w:rPr>
                <w:rFonts w:ascii="Verdana" w:hAnsi="Verdana"/>
                <w:sz w:val="20"/>
                <w:szCs w:val="20"/>
              </w:rPr>
              <w:t>Wartość brutto ogółem</w:t>
            </w:r>
          </w:p>
        </w:tc>
      </w:tr>
    </w:tbl>
    <w:p w:rsidR="00986A9A" w:rsidRPr="001E08C0" w:rsidRDefault="00986A9A" w:rsidP="001E08C0">
      <w:pPr>
        <w:pStyle w:val="Tekstpodstawowy"/>
        <w:spacing w:line="276" w:lineRule="auto"/>
        <w:rPr>
          <w:rFonts w:ascii="Verdana" w:hAnsi="Verdana"/>
          <w:b w:val="0"/>
          <w:sz w:val="20"/>
          <w:szCs w:val="20"/>
        </w:rPr>
      </w:pPr>
    </w:p>
    <w:p w:rsidR="00772A0E" w:rsidRDefault="00772A0E" w:rsidP="001E08C0">
      <w:pPr>
        <w:pStyle w:val="Default"/>
        <w:spacing w:line="276" w:lineRule="auto"/>
        <w:rPr>
          <w:rFonts w:ascii="Verdana" w:hAnsi="Verdana"/>
          <w:sz w:val="20"/>
          <w:szCs w:val="20"/>
        </w:rPr>
      </w:pPr>
      <w:r w:rsidRPr="001E08C0">
        <w:rPr>
          <w:rFonts w:ascii="Verdana" w:hAnsi="Verdana"/>
          <w:sz w:val="20"/>
          <w:szCs w:val="20"/>
        </w:rPr>
        <w:t xml:space="preserve"> </w:t>
      </w:r>
    </w:p>
    <w:p w:rsidR="00E362A4" w:rsidRPr="001E08C0" w:rsidRDefault="00E362A4" w:rsidP="001E08C0">
      <w:pPr>
        <w:pStyle w:val="Default"/>
        <w:spacing w:line="276" w:lineRule="auto"/>
        <w:rPr>
          <w:rFonts w:ascii="Verdana" w:hAnsi="Verdana"/>
          <w:sz w:val="20"/>
          <w:szCs w:val="20"/>
        </w:rPr>
      </w:pPr>
    </w:p>
    <w:p w:rsidR="00772A0E" w:rsidRPr="001E08C0" w:rsidRDefault="00772A0E" w:rsidP="001E08C0">
      <w:pPr>
        <w:pStyle w:val="Tekstpodstawowy"/>
        <w:spacing w:line="276" w:lineRule="auto"/>
        <w:rPr>
          <w:rFonts w:ascii="Verdana" w:hAnsi="Verdana"/>
          <w:b w:val="0"/>
          <w:sz w:val="20"/>
          <w:szCs w:val="20"/>
        </w:rPr>
      </w:pPr>
    </w:p>
    <w:p w:rsidR="00772A0E" w:rsidRPr="001E08C0" w:rsidRDefault="001E08C0" w:rsidP="001E08C0">
      <w:pPr>
        <w:pStyle w:val="Tekstpodstawowy"/>
        <w:spacing w:line="276" w:lineRule="auto"/>
        <w:rPr>
          <w:rFonts w:ascii="Verdana" w:hAnsi="Verdana"/>
          <w:sz w:val="20"/>
          <w:szCs w:val="20"/>
          <w:u w:val="single"/>
        </w:rPr>
      </w:pPr>
      <w:r w:rsidRPr="001E08C0">
        <w:rPr>
          <w:rFonts w:ascii="Verdana" w:hAnsi="Verdana"/>
          <w:sz w:val="20"/>
          <w:szCs w:val="20"/>
          <w:u w:val="single"/>
        </w:rPr>
        <w:lastRenderedPageBreak/>
        <w:t>Opis przedmiotu zamówienia:</w:t>
      </w:r>
    </w:p>
    <w:p w:rsidR="001E08C0" w:rsidRPr="001E08C0" w:rsidRDefault="001E08C0" w:rsidP="001E08C0">
      <w:pPr>
        <w:pStyle w:val="Tekstpodstawowy"/>
        <w:spacing w:line="276" w:lineRule="auto"/>
        <w:rPr>
          <w:rFonts w:ascii="Verdana" w:hAnsi="Verdana"/>
          <w:b w:val="0"/>
          <w:sz w:val="20"/>
          <w:szCs w:val="20"/>
        </w:rPr>
      </w:pPr>
    </w:p>
    <w:p w:rsidR="001E08C0" w:rsidRPr="001E08C0" w:rsidRDefault="00322D89" w:rsidP="001E08C0">
      <w:pPr>
        <w:pStyle w:val="Tekstpodstawowy"/>
        <w:spacing w:line="276" w:lineRule="auto"/>
        <w:rPr>
          <w:rFonts w:ascii="Verdana" w:hAnsi="Verdana"/>
          <w:b w:val="0"/>
          <w:sz w:val="20"/>
          <w:szCs w:val="20"/>
        </w:rPr>
      </w:pPr>
      <w:r w:rsidRPr="00322D89">
        <w:rPr>
          <w:rFonts w:ascii="Verdana" w:hAnsi="Verdana"/>
          <w:sz w:val="20"/>
          <w:szCs w:val="20"/>
        </w:rPr>
        <w:t>1.</w:t>
      </w:r>
      <w:r w:rsidR="001E08C0" w:rsidRPr="001E08C0">
        <w:rPr>
          <w:rFonts w:ascii="Verdana" w:hAnsi="Verdana"/>
          <w:b w:val="0"/>
          <w:sz w:val="20"/>
          <w:szCs w:val="20"/>
        </w:rPr>
        <w:t xml:space="preserve"> </w:t>
      </w:r>
      <w:r w:rsidR="001E08C0">
        <w:rPr>
          <w:rFonts w:ascii="Verdana" w:hAnsi="Verdana"/>
          <w:b w:val="0"/>
          <w:sz w:val="20"/>
          <w:szCs w:val="20"/>
        </w:rPr>
        <w:tab/>
      </w:r>
      <w:r w:rsidR="001E08C0" w:rsidRPr="00322D89">
        <w:rPr>
          <w:rFonts w:ascii="Verdana" w:hAnsi="Verdana"/>
          <w:i/>
          <w:iCs/>
          <w:sz w:val="20"/>
          <w:szCs w:val="20"/>
          <w:u w:val="single"/>
        </w:rPr>
        <w:t xml:space="preserve">Modernizacja AW Serwera XL do wersji AW Serwera XXL </w:t>
      </w:r>
      <w:r w:rsidR="001E08C0" w:rsidRPr="001E08C0">
        <w:rPr>
          <w:rFonts w:ascii="Verdana" w:hAnsi="Verdana"/>
          <w:b w:val="0"/>
          <w:iCs/>
          <w:sz w:val="20"/>
          <w:szCs w:val="20"/>
        </w:rPr>
        <w:t xml:space="preserve">(12 użytkowników), wraz z </w:t>
      </w:r>
      <w:proofErr w:type="spellStart"/>
      <w:r w:rsidR="001E08C0" w:rsidRPr="001E08C0">
        <w:rPr>
          <w:rFonts w:ascii="Verdana" w:hAnsi="Verdana"/>
          <w:b w:val="0"/>
          <w:iCs/>
          <w:sz w:val="20"/>
          <w:szCs w:val="20"/>
        </w:rPr>
        <w:t>Volume</w:t>
      </w:r>
      <w:proofErr w:type="spellEnd"/>
      <w:r w:rsidR="001E08C0" w:rsidRPr="001E08C0">
        <w:rPr>
          <w:rFonts w:ascii="Verdana" w:hAnsi="Verdana"/>
          <w:b w:val="0"/>
          <w:iCs/>
          <w:sz w:val="20"/>
          <w:szCs w:val="20"/>
        </w:rPr>
        <w:t xml:space="preserve"> </w:t>
      </w:r>
      <w:proofErr w:type="spellStart"/>
      <w:r w:rsidR="001E08C0" w:rsidRPr="001E08C0">
        <w:rPr>
          <w:rFonts w:ascii="Verdana" w:hAnsi="Verdana"/>
          <w:b w:val="0"/>
          <w:iCs/>
          <w:sz w:val="20"/>
          <w:szCs w:val="20"/>
        </w:rPr>
        <w:t>Viewer</w:t>
      </w:r>
      <w:proofErr w:type="spellEnd"/>
      <w:r w:rsidR="001E08C0" w:rsidRPr="001E08C0">
        <w:rPr>
          <w:rFonts w:ascii="Verdana" w:hAnsi="Verdana"/>
          <w:b w:val="0"/>
          <w:iCs/>
          <w:sz w:val="20"/>
          <w:szCs w:val="20"/>
        </w:rPr>
        <w:t xml:space="preserve"> (wymiana hardwaru). </w:t>
      </w:r>
    </w:p>
    <w:p w:rsidR="001E08C0" w:rsidRPr="001E08C0" w:rsidRDefault="001E08C0" w:rsidP="001E08C0">
      <w:pPr>
        <w:pStyle w:val="Default"/>
        <w:numPr>
          <w:ilvl w:val="0"/>
          <w:numId w:val="17"/>
        </w:numPr>
        <w:spacing w:after="66" w:line="276" w:lineRule="auto"/>
        <w:ind w:firstLine="426"/>
        <w:rPr>
          <w:rFonts w:ascii="Verdana" w:hAnsi="Verdana"/>
          <w:sz w:val="20"/>
          <w:szCs w:val="20"/>
        </w:rPr>
      </w:pPr>
      <w:r w:rsidRPr="001E08C0">
        <w:rPr>
          <w:rFonts w:ascii="Verdana" w:hAnsi="Verdana"/>
          <w:sz w:val="20"/>
          <w:szCs w:val="20"/>
        </w:rPr>
        <w:t xml:space="preserve">Modernizacja do najnowszych wersji następujących aplikacji: CT </w:t>
      </w:r>
      <w:proofErr w:type="spellStart"/>
      <w:r w:rsidRPr="001E08C0">
        <w:rPr>
          <w:rFonts w:ascii="Verdana" w:hAnsi="Verdana"/>
          <w:sz w:val="20"/>
          <w:szCs w:val="20"/>
        </w:rPr>
        <w:t>Perfusion</w:t>
      </w:r>
      <w:proofErr w:type="spellEnd"/>
      <w:r w:rsidRPr="001E08C0">
        <w:rPr>
          <w:rFonts w:ascii="Verdana" w:hAnsi="Verdana"/>
          <w:sz w:val="20"/>
          <w:szCs w:val="20"/>
        </w:rPr>
        <w:t xml:space="preserve"> 4D Multi-Organ (x2), </w:t>
      </w:r>
      <w:proofErr w:type="spellStart"/>
      <w:r w:rsidRPr="001E08C0">
        <w:rPr>
          <w:rFonts w:ascii="Verdana" w:hAnsi="Verdana"/>
          <w:sz w:val="20"/>
          <w:szCs w:val="20"/>
        </w:rPr>
        <w:t>CardIQ</w:t>
      </w:r>
      <w:proofErr w:type="spellEnd"/>
      <w:r w:rsidRPr="001E08C0">
        <w:rPr>
          <w:rFonts w:ascii="Verdana" w:hAnsi="Verdana"/>
          <w:sz w:val="20"/>
          <w:szCs w:val="20"/>
        </w:rPr>
        <w:t xml:space="preserve"> Express 2.0 </w:t>
      </w:r>
      <w:proofErr w:type="spellStart"/>
      <w:r w:rsidRPr="001E08C0">
        <w:rPr>
          <w:rFonts w:ascii="Verdana" w:hAnsi="Verdana"/>
          <w:sz w:val="20"/>
          <w:szCs w:val="20"/>
        </w:rPr>
        <w:t>Reveal</w:t>
      </w:r>
      <w:proofErr w:type="spellEnd"/>
      <w:r w:rsidRPr="001E08C0">
        <w:rPr>
          <w:rFonts w:ascii="Verdana" w:hAnsi="Verdana"/>
          <w:sz w:val="20"/>
          <w:szCs w:val="20"/>
        </w:rPr>
        <w:t xml:space="preserve"> (x1) </w:t>
      </w:r>
    </w:p>
    <w:p w:rsidR="001E08C0" w:rsidRPr="001E08C0" w:rsidRDefault="001E08C0" w:rsidP="001E08C0">
      <w:pPr>
        <w:pStyle w:val="Default"/>
        <w:numPr>
          <w:ilvl w:val="0"/>
          <w:numId w:val="17"/>
        </w:numPr>
        <w:spacing w:line="276" w:lineRule="auto"/>
        <w:ind w:firstLine="426"/>
        <w:rPr>
          <w:rFonts w:ascii="Verdana" w:hAnsi="Verdana"/>
          <w:sz w:val="20"/>
          <w:szCs w:val="20"/>
        </w:rPr>
      </w:pPr>
      <w:r w:rsidRPr="001E08C0">
        <w:rPr>
          <w:rFonts w:ascii="Verdana" w:hAnsi="Verdana"/>
          <w:sz w:val="20"/>
          <w:szCs w:val="20"/>
        </w:rPr>
        <w:t xml:space="preserve">Wraz z aktualizacją </w:t>
      </w:r>
      <w:proofErr w:type="spellStart"/>
      <w:r w:rsidRPr="001E08C0">
        <w:rPr>
          <w:rFonts w:ascii="Verdana" w:hAnsi="Verdana"/>
          <w:sz w:val="20"/>
          <w:szCs w:val="20"/>
        </w:rPr>
        <w:t>Volume</w:t>
      </w:r>
      <w:proofErr w:type="spellEnd"/>
      <w:r w:rsidRPr="001E08C0">
        <w:rPr>
          <w:rFonts w:ascii="Verdana" w:hAnsi="Verdana"/>
          <w:sz w:val="20"/>
          <w:szCs w:val="20"/>
        </w:rPr>
        <w:t xml:space="preserve"> </w:t>
      </w:r>
      <w:proofErr w:type="spellStart"/>
      <w:r w:rsidRPr="001E08C0">
        <w:rPr>
          <w:rFonts w:ascii="Verdana" w:hAnsi="Verdana"/>
          <w:sz w:val="20"/>
          <w:szCs w:val="20"/>
        </w:rPr>
        <w:t>Viewera</w:t>
      </w:r>
      <w:proofErr w:type="spellEnd"/>
      <w:r w:rsidRPr="001E08C0">
        <w:rPr>
          <w:rFonts w:ascii="Verdana" w:hAnsi="Verdana"/>
          <w:sz w:val="20"/>
          <w:szCs w:val="20"/>
        </w:rPr>
        <w:t xml:space="preserve">, zostaną zaktualizowane aplikacje: </w:t>
      </w:r>
      <w:proofErr w:type="spellStart"/>
      <w:r w:rsidRPr="001E08C0">
        <w:rPr>
          <w:rFonts w:ascii="Verdana" w:hAnsi="Verdana"/>
          <w:sz w:val="20"/>
          <w:szCs w:val="20"/>
        </w:rPr>
        <w:t>Thoracic</w:t>
      </w:r>
      <w:proofErr w:type="spellEnd"/>
      <w:r w:rsidRPr="001E08C0">
        <w:rPr>
          <w:rFonts w:ascii="Verdana" w:hAnsi="Verdana"/>
          <w:sz w:val="20"/>
          <w:szCs w:val="20"/>
        </w:rPr>
        <w:t xml:space="preserve"> VCAR i </w:t>
      </w:r>
      <w:proofErr w:type="spellStart"/>
      <w:r w:rsidRPr="001E08C0">
        <w:rPr>
          <w:rFonts w:ascii="Verdana" w:hAnsi="Verdana"/>
          <w:sz w:val="20"/>
          <w:szCs w:val="20"/>
        </w:rPr>
        <w:t>Hepatic</w:t>
      </w:r>
      <w:proofErr w:type="spellEnd"/>
      <w:r w:rsidRPr="001E08C0">
        <w:rPr>
          <w:rFonts w:ascii="Verdana" w:hAnsi="Verdana"/>
          <w:sz w:val="20"/>
          <w:szCs w:val="20"/>
        </w:rPr>
        <w:t xml:space="preserve"> VCAR </w:t>
      </w:r>
    </w:p>
    <w:p w:rsidR="001E08C0" w:rsidRPr="001E08C0" w:rsidRDefault="001E08C0" w:rsidP="001E08C0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1E08C0">
        <w:rPr>
          <w:rFonts w:ascii="Verdana" w:hAnsi="Verdana"/>
          <w:bCs/>
          <w:iCs/>
          <w:sz w:val="20"/>
          <w:szCs w:val="20"/>
        </w:rPr>
        <w:t xml:space="preserve">Modernizacja polega na wymianie posiadanego AW serwera poprzez zastąpienie go nowym AWS o większej liczbie użytkowników (możliwość łączenia się z dowolnej stacji opisowej/stacji klienckiej). Wszystkie posiadane aplikacje zostaną przeniesione na nowy serwer a niektórej z nich </w:t>
      </w:r>
      <w:proofErr w:type="spellStart"/>
      <w:r w:rsidRPr="001E08C0">
        <w:rPr>
          <w:rFonts w:ascii="Verdana" w:hAnsi="Verdana"/>
          <w:bCs/>
          <w:iCs/>
          <w:sz w:val="20"/>
          <w:szCs w:val="20"/>
        </w:rPr>
        <w:t>upgradowane</w:t>
      </w:r>
      <w:proofErr w:type="spellEnd"/>
      <w:r w:rsidRPr="001E08C0">
        <w:rPr>
          <w:rFonts w:ascii="Verdana" w:hAnsi="Verdana"/>
          <w:bCs/>
          <w:iCs/>
          <w:sz w:val="20"/>
          <w:szCs w:val="20"/>
        </w:rPr>
        <w:t xml:space="preserve"> do najnowszej wersji (jeśli taki </w:t>
      </w:r>
      <w:proofErr w:type="spellStart"/>
      <w:r w:rsidRPr="001E08C0">
        <w:rPr>
          <w:rFonts w:ascii="Verdana" w:hAnsi="Verdana"/>
          <w:bCs/>
          <w:iCs/>
          <w:sz w:val="20"/>
          <w:szCs w:val="20"/>
        </w:rPr>
        <w:t>upgrade</w:t>
      </w:r>
      <w:proofErr w:type="spellEnd"/>
      <w:r w:rsidRPr="001E08C0">
        <w:rPr>
          <w:rFonts w:ascii="Verdana" w:hAnsi="Verdana"/>
          <w:bCs/>
          <w:iCs/>
          <w:sz w:val="20"/>
          <w:szCs w:val="20"/>
        </w:rPr>
        <w:t xml:space="preserve"> jest konieczny). Posiadane stanowiska opisowe zostaną wpięte w nowy AWS. Instalacja 1 dodatkowego stanowiska opisowego/stacji klienckiej AWS. </w:t>
      </w:r>
    </w:p>
    <w:p w:rsidR="001E08C0" w:rsidRPr="001E08C0" w:rsidRDefault="001E08C0" w:rsidP="001E08C0">
      <w:pPr>
        <w:pStyle w:val="Tekstpodstawowy"/>
        <w:spacing w:line="276" w:lineRule="auto"/>
        <w:rPr>
          <w:rFonts w:ascii="Verdana" w:hAnsi="Verdana"/>
          <w:b w:val="0"/>
          <w:sz w:val="20"/>
          <w:szCs w:val="20"/>
        </w:rPr>
      </w:pPr>
    </w:p>
    <w:p w:rsidR="001E08C0" w:rsidRPr="001E08C0" w:rsidRDefault="001E08C0" w:rsidP="001E08C0">
      <w:pPr>
        <w:autoSpaceDE w:val="0"/>
        <w:autoSpaceDN w:val="0"/>
        <w:adjustRightInd w:val="0"/>
        <w:spacing w:line="276" w:lineRule="auto"/>
        <w:rPr>
          <w:rFonts w:ascii="Verdana" w:hAnsi="Verdana"/>
          <w:sz w:val="20"/>
          <w:szCs w:val="20"/>
        </w:rPr>
      </w:pPr>
      <w:r w:rsidRPr="001E08C0">
        <w:rPr>
          <w:rFonts w:ascii="Verdana" w:hAnsi="Verdana"/>
          <w:iCs/>
          <w:sz w:val="20"/>
          <w:szCs w:val="20"/>
        </w:rPr>
        <w:t xml:space="preserve">Sprzęt serwerowy i systemy operacyjne: </w:t>
      </w:r>
    </w:p>
    <w:p w:rsidR="001E08C0" w:rsidRPr="001E08C0" w:rsidRDefault="001E08C0" w:rsidP="001E08C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right="0"/>
        <w:rPr>
          <w:rFonts w:ascii="Verdana" w:eastAsia="Times New Roman" w:hAnsi="Verdana"/>
          <w:sz w:val="20"/>
          <w:szCs w:val="20"/>
        </w:rPr>
      </w:pPr>
      <w:r w:rsidRPr="001E08C0">
        <w:rPr>
          <w:rFonts w:ascii="Verdana" w:eastAsia="Times New Roman" w:hAnsi="Verdana"/>
          <w:iCs/>
          <w:sz w:val="20"/>
          <w:szCs w:val="20"/>
        </w:rPr>
        <w:t xml:space="preserve"> </w:t>
      </w:r>
      <w:proofErr w:type="spellStart"/>
      <w:r w:rsidRPr="001E08C0">
        <w:rPr>
          <w:rFonts w:ascii="Verdana" w:eastAsia="Times New Roman" w:hAnsi="Verdana"/>
          <w:iCs/>
          <w:sz w:val="20"/>
          <w:szCs w:val="20"/>
        </w:rPr>
        <w:t>Processor</w:t>
      </w:r>
      <w:proofErr w:type="spellEnd"/>
      <w:r w:rsidRPr="001E08C0">
        <w:rPr>
          <w:rFonts w:ascii="Verdana" w:eastAsia="Times New Roman" w:hAnsi="Verdana"/>
          <w:iCs/>
          <w:sz w:val="20"/>
          <w:szCs w:val="20"/>
        </w:rPr>
        <w:t xml:space="preserve">: min. 29350 </w:t>
      </w:r>
      <w:proofErr w:type="spellStart"/>
      <w:r w:rsidRPr="001E08C0">
        <w:rPr>
          <w:rFonts w:ascii="Verdana" w:eastAsia="Times New Roman" w:hAnsi="Verdana"/>
          <w:iCs/>
          <w:sz w:val="20"/>
          <w:szCs w:val="20"/>
        </w:rPr>
        <w:t>pkt</w:t>
      </w:r>
      <w:proofErr w:type="spellEnd"/>
      <w:r w:rsidRPr="001E08C0">
        <w:rPr>
          <w:rFonts w:ascii="Verdana" w:eastAsia="Times New Roman" w:hAnsi="Verdana"/>
          <w:iCs/>
          <w:sz w:val="20"/>
          <w:szCs w:val="20"/>
        </w:rPr>
        <w:t xml:space="preserve"> wg </w:t>
      </w:r>
      <w:proofErr w:type="spellStart"/>
      <w:r w:rsidRPr="001E08C0">
        <w:rPr>
          <w:rFonts w:ascii="Verdana" w:eastAsia="Times New Roman" w:hAnsi="Verdana"/>
          <w:iCs/>
          <w:sz w:val="20"/>
          <w:szCs w:val="20"/>
        </w:rPr>
        <w:t>P</w:t>
      </w:r>
      <w:r w:rsidR="00322D89">
        <w:rPr>
          <w:rFonts w:ascii="Verdana" w:eastAsia="Times New Roman" w:hAnsi="Verdana"/>
          <w:iCs/>
          <w:sz w:val="20"/>
          <w:szCs w:val="20"/>
        </w:rPr>
        <w:t>ass</w:t>
      </w:r>
      <w:r w:rsidRPr="001E08C0">
        <w:rPr>
          <w:rFonts w:ascii="Verdana" w:eastAsia="Times New Roman" w:hAnsi="Verdana"/>
          <w:iCs/>
          <w:sz w:val="20"/>
          <w:szCs w:val="20"/>
        </w:rPr>
        <w:t>Ma</w:t>
      </w:r>
      <w:r w:rsidR="00322D89">
        <w:rPr>
          <w:rFonts w:ascii="Verdana" w:eastAsia="Times New Roman" w:hAnsi="Verdana"/>
          <w:iCs/>
          <w:sz w:val="20"/>
          <w:szCs w:val="20"/>
        </w:rPr>
        <w:t>rk-CPU</w:t>
      </w:r>
      <w:proofErr w:type="spellEnd"/>
      <w:r w:rsidR="00322D89">
        <w:rPr>
          <w:rFonts w:ascii="Verdana" w:eastAsia="Times New Roman" w:hAnsi="Verdana"/>
          <w:iCs/>
          <w:sz w:val="20"/>
          <w:szCs w:val="20"/>
        </w:rPr>
        <w:t xml:space="preserve"> </w:t>
      </w:r>
      <w:proofErr w:type="spellStart"/>
      <w:r w:rsidR="00322D89">
        <w:rPr>
          <w:rFonts w:ascii="Verdana" w:eastAsia="Times New Roman" w:hAnsi="Verdana"/>
          <w:iCs/>
          <w:sz w:val="20"/>
          <w:szCs w:val="20"/>
        </w:rPr>
        <w:t>Benchmarks</w:t>
      </w:r>
      <w:proofErr w:type="spellEnd"/>
      <w:r w:rsidRPr="001E08C0">
        <w:rPr>
          <w:rFonts w:ascii="Verdana" w:eastAsia="Times New Roman" w:hAnsi="Verdana"/>
          <w:iCs/>
          <w:sz w:val="20"/>
          <w:szCs w:val="20"/>
        </w:rPr>
        <w:t xml:space="preserve">  z dnia 31.05.23 /2 Intel Xeon </w:t>
      </w:r>
      <w:proofErr w:type="spellStart"/>
      <w:r w:rsidRPr="001E08C0">
        <w:rPr>
          <w:rFonts w:ascii="Verdana" w:eastAsia="Times New Roman" w:hAnsi="Verdana"/>
          <w:iCs/>
          <w:sz w:val="20"/>
          <w:szCs w:val="20"/>
        </w:rPr>
        <w:t>Gold</w:t>
      </w:r>
      <w:proofErr w:type="spellEnd"/>
      <w:r w:rsidRPr="001E08C0">
        <w:rPr>
          <w:rFonts w:ascii="Verdana" w:eastAsia="Times New Roman" w:hAnsi="Verdana"/>
          <w:iCs/>
          <w:sz w:val="20"/>
          <w:szCs w:val="20"/>
        </w:rPr>
        <w:t xml:space="preserve"> 6254 18-core </w:t>
      </w:r>
      <w:proofErr w:type="spellStart"/>
      <w:r w:rsidRPr="001E08C0">
        <w:rPr>
          <w:rFonts w:ascii="Verdana" w:eastAsia="Times New Roman" w:hAnsi="Verdana"/>
          <w:iCs/>
          <w:sz w:val="20"/>
          <w:szCs w:val="20"/>
        </w:rPr>
        <w:t>CPUs</w:t>
      </w:r>
      <w:proofErr w:type="spellEnd"/>
      <w:r w:rsidRPr="001E08C0">
        <w:rPr>
          <w:rFonts w:ascii="Verdana" w:eastAsia="Times New Roman" w:hAnsi="Verdana"/>
          <w:iCs/>
          <w:sz w:val="20"/>
          <w:szCs w:val="20"/>
        </w:rPr>
        <w:t xml:space="preserve">/ </w:t>
      </w:r>
    </w:p>
    <w:p w:rsidR="001E08C0" w:rsidRPr="001E08C0" w:rsidRDefault="001E08C0" w:rsidP="001E08C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right="0"/>
        <w:rPr>
          <w:rFonts w:ascii="Verdana" w:eastAsia="Times New Roman" w:hAnsi="Verdana"/>
          <w:sz w:val="20"/>
          <w:szCs w:val="20"/>
        </w:rPr>
      </w:pPr>
      <w:r w:rsidRPr="001E08C0">
        <w:rPr>
          <w:rFonts w:ascii="Verdana" w:eastAsia="Times New Roman" w:hAnsi="Verdana"/>
          <w:iCs/>
          <w:sz w:val="20"/>
          <w:szCs w:val="20"/>
        </w:rPr>
        <w:t xml:space="preserve"> </w:t>
      </w:r>
      <w:proofErr w:type="spellStart"/>
      <w:r w:rsidRPr="001E08C0">
        <w:rPr>
          <w:rFonts w:ascii="Verdana" w:eastAsia="Times New Roman" w:hAnsi="Verdana"/>
          <w:iCs/>
          <w:sz w:val="20"/>
          <w:szCs w:val="20"/>
        </w:rPr>
        <w:t>Memory</w:t>
      </w:r>
      <w:proofErr w:type="spellEnd"/>
      <w:r w:rsidRPr="001E08C0">
        <w:rPr>
          <w:rFonts w:ascii="Verdana" w:eastAsia="Times New Roman" w:hAnsi="Verdana"/>
          <w:iCs/>
          <w:sz w:val="20"/>
          <w:szCs w:val="20"/>
        </w:rPr>
        <w:t xml:space="preserve">: min. 384GB RAM5 </w:t>
      </w:r>
      <w:proofErr w:type="spellStart"/>
      <w:r w:rsidRPr="001E08C0">
        <w:rPr>
          <w:rFonts w:ascii="Verdana" w:eastAsia="Times New Roman" w:hAnsi="Verdana"/>
          <w:iCs/>
          <w:sz w:val="20"/>
          <w:szCs w:val="20"/>
        </w:rPr>
        <w:t>supporting</w:t>
      </w:r>
      <w:proofErr w:type="spellEnd"/>
      <w:r w:rsidRPr="001E08C0">
        <w:rPr>
          <w:rFonts w:ascii="Verdana" w:eastAsia="Times New Roman" w:hAnsi="Verdana"/>
          <w:iCs/>
          <w:sz w:val="20"/>
          <w:szCs w:val="20"/>
        </w:rPr>
        <w:t xml:space="preserve"> </w:t>
      </w:r>
    </w:p>
    <w:p w:rsidR="001E08C0" w:rsidRPr="001E08C0" w:rsidRDefault="001E08C0" w:rsidP="001E08C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right="0"/>
        <w:rPr>
          <w:rFonts w:ascii="Verdana" w:eastAsia="Times New Roman" w:hAnsi="Verdana"/>
          <w:sz w:val="20"/>
          <w:szCs w:val="20"/>
        </w:rPr>
      </w:pPr>
      <w:r w:rsidRPr="001E08C0">
        <w:rPr>
          <w:rFonts w:ascii="Verdana" w:eastAsia="Times New Roman" w:hAnsi="Verdana"/>
          <w:iCs/>
          <w:sz w:val="20"/>
          <w:szCs w:val="20"/>
        </w:rPr>
        <w:t xml:space="preserve"> </w:t>
      </w:r>
      <w:proofErr w:type="spellStart"/>
      <w:r w:rsidRPr="001E08C0">
        <w:rPr>
          <w:rFonts w:ascii="Verdana" w:eastAsia="Times New Roman" w:hAnsi="Verdana"/>
          <w:iCs/>
          <w:sz w:val="20"/>
          <w:szCs w:val="20"/>
        </w:rPr>
        <w:t>Disk</w:t>
      </w:r>
      <w:proofErr w:type="spellEnd"/>
      <w:r w:rsidRPr="001E08C0">
        <w:rPr>
          <w:rFonts w:ascii="Verdana" w:eastAsia="Times New Roman" w:hAnsi="Verdana"/>
          <w:iCs/>
          <w:sz w:val="20"/>
          <w:szCs w:val="20"/>
        </w:rPr>
        <w:t xml:space="preserve"> </w:t>
      </w:r>
      <w:proofErr w:type="spellStart"/>
      <w:r w:rsidRPr="001E08C0">
        <w:rPr>
          <w:rFonts w:ascii="Verdana" w:eastAsia="Times New Roman" w:hAnsi="Verdana"/>
          <w:iCs/>
          <w:sz w:val="20"/>
          <w:szCs w:val="20"/>
        </w:rPr>
        <w:t>drive</w:t>
      </w:r>
      <w:proofErr w:type="spellEnd"/>
      <w:r w:rsidRPr="001E08C0">
        <w:rPr>
          <w:rFonts w:ascii="Verdana" w:eastAsia="Times New Roman" w:hAnsi="Verdana"/>
          <w:iCs/>
          <w:sz w:val="20"/>
          <w:szCs w:val="20"/>
        </w:rPr>
        <w:t xml:space="preserve">: min. 300GB HDD RAID-1 OS </w:t>
      </w:r>
      <w:proofErr w:type="spellStart"/>
      <w:r w:rsidRPr="001E08C0">
        <w:rPr>
          <w:rFonts w:ascii="Verdana" w:eastAsia="Times New Roman" w:hAnsi="Verdana"/>
          <w:iCs/>
          <w:sz w:val="20"/>
          <w:szCs w:val="20"/>
        </w:rPr>
        <w:t>disk</w:t>
      </w:r>
      <w:proofErr w:type="spellEnd"/>
      <w:r w:rsidRPr="001E08C0">
        <w:rPr>
          <w:rFonts w:ascii="Verdana" w:eastAsia="Times New Roman" w:hAnsi="Verdana"/>
          <w:iCs/>
          <w:sz w:val="20"/>
          <w:szCs w:val="20"/>
        </w:rPr>
        <w:t xml:space="preserve">, min. 10.8TB RAID-6 </w:t>
      </w:r>
      <w:proofErr w:type="spellStart"/>
      <w:r w:rsidRPr="001E08C0">
        <w:rPr>
          <w:rFonts w:ascii="Verdana" w:eastAsia="Times New Roman" w:hAnsi="Verdana"/>
          <w:iCs/>
          <w:sz w:val="20"/>
          <w:szCs w:val="20"/>
        </w:rPr>
        <w:t>storage</w:t>
      </w:r>
      <w:proofErr w:type="spellEnd"/>
      <w:r w:rsidRPr="001E08C0">
        <w:rPr>
          <w:rFonts w:ascii="Verdana" w:eastAsia="Times New Roman" w:hAnsi="Verdana"/>
          <w:iCs/>
          <w:sz w:val="20"/>
          <w:szCs w:val="20"/>
        </w:rPr>
        <w:t xml:space="preserve"> </w:t>
      </w:r>
      <w:proofErr w:type="spellStart"/>
      <w:r w:rsidRPr="001E08C0">
        <w:rPr>
          <w:rFonts w:ascii="Verdana" w:eastAsia="Times New Roman" w:hAnsi="Verdana"/>
          <w:iCs/>
          <w:sz w:val="20"/>
          <w:szCs w:val="20"/>
        </w:rPr>
        <w:t>disk</w:t>
      </w:r>
      <w:proofErr w:type="spellEnd"/>
      <w:r w:rsidRPr="001E08C0">
        <w:rPr>
          <w:rFonts w:ascii="Verdana" w:eastAsia="Times New Roman" w:hAnsi="Verdana"/>
          <w:iCs/>
          <w:sz w:val="20"/>
          <w:szCs w:val="20"/>
        </w:rPr>
        <w:t xml:space="preserve"> </w:t>
      </w:r>
    </w:p>
    <w:p w:rsidR="001E08C0" w:rsidRPr="001E08C0" w:rsidRDefault="001E08C0" w:rsidP="001E08C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right="0"/>
        <w:rPr>
          <w:rFonts w:ascii="Verdana" w:eastAsia="Times New Roman" w:hAnsi="Verdana"/>
          <w:sz w:val="20"/>
          <w:szCs w:val="20"/>
        </w:rPr>
      </w:pPr>
      <w:r w:rsidRPr="001E08C0">
        <w:rPr>
          <w:rFonts w:ascii="Verdana" w:eastAsia="Times New Roman" w:hAnsi="Verdana"/>
          <w:iCs/>
          <w:sz w:val="20"/>
          <w:szCs w:val="20"/>
        </w:rPr>
        <w:t xml:space="preserve"> Network: min. 4 1-Gbps NIC </w:t>
      </w:r>
    </w:p>
    <w:p w:rsidR="001E08C0" w:rsidRPr="001E08C0" w:rsidRDefault="001E08C0" w:rsidP="001E08C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right="0"/>
        <w:rPr>
          <w:rFonts w:ascii="Verdana" w:eastAsia="Times New Roman" w:hAnsi="Verdana"/>
          <w:sz w:val="20"/>
          <w:szCs w:val="20"/>
        </w:rPr>
      </w:pPr>
      <w:r w:rsidRPr="001E08C0">
        <w:rPr>
          <w:rFonts w:ascii="Verdana" w:eastAsia="Times New Roman" w:hAnsi="Verdana"/>
          <w:iCs/>
          <w:sz w:val="20"/>
          <w:szCs w:val="20"/>
        </w:rPr>
        <w:t xml:space="preserve"> </w:t>
      </w:r>
      <w:proofErr w:type="spellStart"/>
      <w:r w:rsidRPr="001E08C0">
        <w:rPr>
          <w:rFonts w:ascii="Verdana" w:eastAsia="Times New Roman" w:hAnsi="Verdana"/>
          <w:iCs/>
          <w:sz w:val="20"/>
          <w:szCs w:val="20"/>
        </w:rPr>
        <w:t>Additional</w:t>
      </w:r>
      <w:proofErr w:type="spellEnd"/>
      <w:r w:rsidRPr="001E08C0">
        <w:rPr>
          <w:rFonts w:ascii="Verdana" w:eastAsia="Times New Roman" w:hAnsi="Verdana"/>
          <w:iCs/>
          <w:sz w:val="20"/>
          <w:szCs w:val="20"/>
        </w:rPr>
        <w:t xml:space="preserve"> NIC : min. 2 </w:t>
      </w:r>
      <w:proofErr w:type="spellStart"/>
      <w:r w:rsidRPr="001E08C0">
        <w:rPr>
          <w:rFonts w:ascii="Verdana" w:eastAsia="Times New Roman" w:hAnsi="Verdana"/>
          <w:iCs/>
          <w:sz w:val="20"/>
          <w:szCs w:val="20"/>
        </w:rPr>
        <w:t>ports</w:t>
      </w:r>
      <w:proofErr w:type="spellEnd"/>
      <w:r w:rsidRPr="001E08C0">
        <w:rPr>
          <w:rFonts w:ascii="Verdana" w:eastAsia="Times New Roman" w:hAnsi="Verdana"/>
          <w:iCs/>
          <w:sz w:val="20"/>
          <w:szCs w:val="20"/>
        </w:rPr>
        <w:t xml:space="preserve"> 10Gbps </w:t>
      </w:r>
    </w:p>
    <w:p w:rsidR="001E08C0" w:rsidRPr="001E08C0" w:rsidRDefault="001E08C0" w:rsidP="001E08C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right="0"/>
        <w:rPr>
          <w:rFonts w:ascii="Verdana" w:eastAsia="Times New Roman" w:hAnsi="Verdana"/>
          <w:sz w:val="20"/>
          <w:szCs w:val="20"/>
        </w:rPr>
      </w:pPr>
      <w:r w:rsidRPr="001E08C0">
        <w:rPr>
          <w:rFonts w:ascii="Verdana" w:eastAsia="Times New Roman" w:hAnsi="Verdana"/>
          <w:iCs/>
          <w:sz w:val="20"/>
          <w:szCs w:val="20"/>
        </w:rPr>
        <w:t xml:space="preserve">W pełni redundantne zasilanie i chłodzenie </w:t>
      </w:r>
    </w:p>
    <w:p w:rsidR="001E08C0" w:rsidRPr="001E08C0" w:rsidRDefault="001E08C0" w:rsidP="001E08C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right="0"/>
        <w:rPr>
          <w:rFonts w:ascii="Verdana" w:eastAsia="Times New Roman" w:hAnsi="Verdana"/>
          <w:sz w:val="20"/>
          <w:szCs w:val="20"/>
        </w:rPr>
      </w:pPr>
      <w:r w:rsidRPr="001E08C0">
        <w:rPr>
          <w:rFonts w:ascii="Verdana" w:eastAsia="Times New Roman" w:hAnsi="Verdana"/>
          <w:iCs/>
          <w:sz w:val="20"/>
          <w:szCs w:val="20"/>
        </w:rPr>
        <w:t xml:space="preserve">System operacyjny: Kompatybilny z systemem posiadanym przez Zamawiającego /GE </w:t>
      </w:r>
      <w:proofErr w:type="spellStart"/>
      <w:r w:rsidRPr="001E08C0">
        <w:rPr>
          <w:rFonts w:ascii="Verdana" w:eastAsia="Times New Roman" w:hAnsi="Verdana"/>
          <w:iCs/>
          <w:sz w:val="20"/>
          <w:szCs w:val="20"/>
        </w:rPr>
        <w:t>HELiOS</w:t>
      </w:r>
      <w:proofErr w:type="spellEnd"/>
      <w:r w:rsidRPr="001E08C0">
        <w:rPr>
          <w:rFonts w:ascii="Verdana" w:eastAsia="Times New Roman" w:hAnsi="Verdana"/>
          <w:iCs/>
          <w:sz w:val="20"/>
          <w:szCs w:val="20"/>
        </w:rPr>
        <w:t xml:space="preserve"> 6.6/ </w:t>
      </w:r>
    </w:p>
    <w:p w:rsidR="00772A0E" w:rsidRPr="001E08C0" w:rsidRDefault="001E08C0" w:rsidP="001E08C0">
      <w:pPr>
        <w:pStyle w:val="Tekstpodstawowy"/>
        <w:numPr>
          <w:ilvl w:val="0"/>
          <w:numId w:val="16"/>
        </w:numPr>
        <w:spacing w:line="276" w:lineRule="auto"/>
        <w:rPr>
          <w:rFonts w:ascii="Verdana" w:hAnsi="Verdana"/>
          <w:b w:val="0"/>
          <w:sz w:val="20"/>
          <w:szCs w:val="20"/>
        </w:rPr>
      </w:pPr>
      <w:r w:rsidRPr="001E08C0">
        <w:rPr>
          <w:rFonts w:ascii="Verdana" w:hAnsi="Verdana"/>
          <w:b w:val="0"/>
          <w:iCs/>
          <w:sz w:val="20"/>
          <w:szCs w:val="20"/>
        </w:rPr>
        <w:t>Min. 6 TB bezpośrednio podłączanej pamięci na obrazy.</w:t>
      </w:r>
    </w:p>
    <w:p w:rsidR="001E08C0" w:rsidRPr="001E08C0" w:rsidRDefault="001E08C0" w:rsidP="001E08C0">
      <w:pPr>
        <w:pStyle w:val="Default"/>
        <w:spacing w:line="276" w:lineRule="auto"/>
        <w:jc w:val="both"/>
        <w:rPr>
          <w:rFonts w:ascii="Verdana" w:hAnsi="Verdana"/>
          <w:iCs/>
          <w:sz w:val="20"/>
          <w:szCs w:val="20"/>
        </w:rPr>
      </w:pPr>
    </w:p>
    <w:p w:rsidR="001E08C0" w:rsidRPr="001E08C0" w:rsidRDefault="001E08C0" w:rsidP="001E08C0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1E08C0">
        <w:rPr>
          <w:rFonts w:ascii="Verdana" w:hAnsi="Verdana"/>
          <w:iCs/>
          <w:sz w:val="20"/>
          <w:szCs w:val="20"/>
        </w:rPr>
        <w:t xml:space="preserve">Modernizacja </w:t>
      </w:r>
      <w:r w:rsidR="00322D89">
        <w:rPr>
          <w:rFonts w:ascii="Verdana" w:hAnsi="Verdana"/>
          <w:iCs/>
          <w:sz w:val="20"/>
          <w:szCs w:val="20"/>
        </w:rPr>
        <w:t xml:space="preserve">posiadanych przez Zamawiającego </w:t>
      </w:r>
      <w:r w:rsidRPr="001E08C0">
        <w:rPr>
          <w:rFonts w:ascii="Verdana" w:hAnsi="Verdana"/>
          <w:iCs/>
          <w:sz w:val="20"/>
          <w:szCs w:val="20"/>
        </w:rPr>
        <w:t xml:space="preserve">aplikacji do najnowszych wersji : CT </w:t>
      </w:r>
      <w:proofErr w:type="spellStart"/>
      <w:r w:rsidRPr="001E08C0">
        <w:rPr>
          <w:rFonts w:ascii="Verdana" w:hAnsi="Verdana"/>
          <w:iCs/>
          <w:sz w:val="20"/>
          <w:szCs w:val="20"/>
        </w:rPr>
        <w:t>Perfusion</w:t>
      </w:r>
      <w:proofErr w:type="spellEnd"/>
      <w:r w:rsidRPr="001E08C0">
        <w:rPr>
          <w:rFonts w:ascii="Verdana" w:hAnsi="Verdana"/>
          <w:iCs/>
          <w:sz w:val="20"/>
          <w:szCs w:val="20"/>
        </w:rPr>
        <w:t xml:space="preserve"> 4D Multi-Organ (1 licencja), </w:t>
      </w:r>
      <w:proofErr w:type="spellStart"/>
      <w:r w:rsidRPr="001E08C0">
        <w:rPr>
          <w:rFonts w:ascii="Verdana" w:hAnsi="Verdana"/>
          <w:iCs/>
          <w:sz w:val="20"/>
          <w:szCs w:val="20"/>
        </w:rPr>
        <w:t>CardIQ</w:t>
      </w:r>
      <w:proofErr w:type="spellEnd"/>
      <w:r w:rsidRPr="001E08C0">
        <w:rPr>
          <w:rFonts w:ascii="Verdana" w:hAnsi="Verdana"/>
          <w:iCs/>
          <w:sz w:val="20"/>
          <w:szCs w:val="20"/>
        </w:rPr>
        <w:t xml:space="preserve"> Express 2.0 </w:t>
      </w:r>
      <w:proofErr w:type="spellStart"/>
      <w:r w:rsidRPr="001E08C0">
        <w:rPr>
          <w:rFonts w:ascii="Verdana" w:hAnsi="Verdana"/>
          <w:iCs/>
          <w:sz w:val="20"/>
          <w:szCs w:val="20"/>
        </w:rPr>
        <w:t>RevealDL</w:t>
      </w:r>
      <w:proofErr w:type="spellEnd"/>
      <w:r w:rsidRPr="001E08C0">
        <w:rPr>
          <w:rFonts w:ascii="Verdana" w:hAnsi="Verdana"/>
          <w:iCs/>
          <w:sz w:val="20"/>
          <w:szCs w:val="20"/>
        </w:rPr>
        <w:t xml:space="preserve"> (1 licencja),o CT </w:t>
      </w:r>
      <w:proofErr w:type="spellStart"/>
      <w:r w:rsidRPr="001E08C0">
        <w:rPr>
          <w:rFonts w:ascii="Verdana" w:hAnsi="Verdana"/>
          <w:iCs/>
          <w:sz w:val="20"/>
          <w:szCs w:val="20"/>
        </w:rPr>
        <w:t>Perfusion</w:t>
      </w:r>
      <w:proofErr w:type="spellEnd"/>
      <w:r w:rsidRPr="001E08C0">
        <w:rPr>
          <w:rFonts w:ascii="Verdana" w:hAnsi="Verdana"/>
          <w:iCs/>
          <w:sz w:val="20"/>
          <w:szCs w:val="20"/>
        </w:rPr>
        <w:t xml:space="preserve"> 4D </w:t>
      </w:r>
      <w:proofErr w:type="spellStart"/>
      <w:r w:rsidRPr="001E08C0">
        <w:rPr>
          <w:rFonts w:ascii="Verdana" w:hAnsi="Verdana"/>
          <w:iCs/>
          <w:sz w:val="20"/>
          <w:szCs w:val="20"/>
        </w:rPr>
        <w:t>Complete</w:t>
      </w:r>
      <w:proofErr w:type="spellEnd"/>
      <w:r w:rsidRPr="001E08C0">
        <w:rPr>
          <w:rFonts w:ascii="Verdana" w:hAnsi="Verdana"/>
          <w:iCs/>
          <w:sz w:val="20"/>
          <w:szCs w:val="20"/>
        </w:rPr>
        <w:t xml:space="preserve"> – oprogramowanie do analizy perfuzji TK dla neurologii, onkologii i kardiologii; </w:t>
      </w:r>
    </w:p>
    <w:p w:rsidR="00772A0E" w:rsidRPr="001E08C0" w:rsidRDefault="001E08C0" w:rsidP="001E08C0">
      <w:pPr>
        <w:pStyle w:val="Tekstpodstawowy"/>
        <w:numPr>
          <w:ilvl w:val="0"/>
          <w:numId w:val="16"/>
        </w:numPr>
        <w:spacing w:line="276" w:lineRule="auto"/>
        <w:rPr>
          <w:rFonts w:ascii="Verdana" w:hAnsi="Verdana"/>
          <w:b w:val="0"/>
          <w:sz w:val="20"/>
          <w:szCs w:val="20"/>
        </w:rPr>
      </w:pPr>
      <w:proofErr w:type="spellStart"/>
      <w:r w:rsidRPr="001E08C0">
        <w:rPr>
          <w:rFonts w:ascii="Verdana" w:hAnsi="Verdana"/>
          <w:b w:val="0"/>
          <w:iCs/>
          <w:sz w:val="20"/>
          <w:szCs w:val="20"/>
        </w:rPr>
        <w:t>CardIQ</w:t>
      </w:r>
      <w:proofErr w:type="spellEnd"/>
      <w:r w:rsidRPr="001E08C0">
        <w:rPr>
          <w:rFonts w:ascii="Verdana" w:hAnsi="Verdana"/>
          <w:b w:val="0"/>
          <w:iCs/>
          <w:sz w:val="20"/>
          <w:szCs w:val="20"/>
        </w:rPr>
        <w:t xml:space="preserve"> </w:t>
      </w:r>
      <w:proofErr w:type="spellStart"/>
      <w:r w:rsidRPr="001E08C0">
        <w:rPr>
          <w:rFonts w:ascii="Verdana" w:hAnsi="Verdana"/>
          <w:b w:val="0"/>
          <w:iCs/>
          <w:sz w:val="20"/>
          <w:szCs w:val="20"/>
        </w:rPr>
        <w:t>Xpress</w:t>
      </w:r>
      <w:proofErr w:type="spellEnd"/>
      <w:r w:rsidRPr="001E08C0">
        <w:rPr>
          <w:rFonts w:ascii="Verdana" w:hAnsi="Verdana"/>
          <w:b w:val="0"/>
          <w:iCs/>
          <w:sz w:val="20"/>
          <w:szCs w:val="20"/>
        </w:rPr>
        <w:t xml:space="preserve"> 2.0 </w:t>
      </w:r>
      <w:proofErr w:type="spellStart"/>
      <w:r w:rsidRPr="001E08C0">
        <w:rPr>
          <w:rFonts w:ascii="Verdana" w:hAnsi="Verdana"/>
          <w:b w:val="0"/>
          <w:iCs/>
          <w:sz w:val="20"/>
          <w:szCs w:val="20"/>
        </w:rPr>
        <w:t>Reveal</w:t>
      </w:r>
      <w:proofErr w:type="spellEnd"/>
      <w:r w:rsidRPr="001E08C0">
        <w:rPr>
          <w:rFonts w:ascii="Verdana" w:hAnsi="Verdana"/>
          <w:b w:val="0"/>
          <w:iCs/>
          <w:sz w:val="20"/>
          <w:szCs w:val="20"/>
        </w:rPr>
        <w:t xml:space="preserve"> DL – oprogramowanie do jakościowej lub ilościowej oceny anatomii serca i naczyń wieńcowych, automatyczne przeformatowanie przekrojowych obrazów serca na płaszczyzny wzdłuż krótkiej lub długiej osi serca; </w:t>
      </w:r>
    </w:p>
    <w:p w:rsidR="001E08C0" w:rsidRPr="001E08C0" w:rsidRDefault="001E08C0" w:rsidP="001E08C0">
      <w:pPr>
        <w:pStyle w:val="Default"/>
        <w:numPr>
          <w:ilvl w:val="0"/>
          <w:numId w:val="19"/>
        </w:numPr>
        <w:spacing w:line="276" w:lineRule="auto"/>
        <w:jc w:val="both"/>
        <w:rPr>
          <w:rFonts w:ascii="Verdana" w:hAnsi="Verdana"/>
          <w:sz w:val="20"/>
          <w:szCs w:val="20"/>
        </w:rPr>
      </w:pPr>
      <w:proofErr w:type="spellStart"/>
      <w:r w:rsidRPr="001E08C0">
        <w:rPr>
          <w:rFonts w:ascii="Verdana" w:hAnsi="Verdana"/>
          <w:iCs/>
          <w:sz w:val="20"/>
          <w:szCs w:val="20"/>
        </w:rPr>
        <w:t>Thoracic</w:t>
      </w:r>
      <w:proofErr w:type="spellEnd"/>
      <w:r w:rsidRPr="001E08C0">
        <w:rPr>
          <w:rFonts w:ascii="Verdana" w:hAnsi="Verdana"/>
          <w:iCs/>
          <w:sz w:val="20"/>
          <w:szCs w:val="20"/>
        </w:rPr>
        <w:t xml:space="preserve"> VCAR – ulepszon</w:t>
      </w:r>
      <w:r>
        <w:rPr>
          <w:rFonts w:ascii="Verdana" w:hAnsi="Verdana"/>
          <w:iCs/>
          <w:sz w:val="20"/>
          <w:szCs w:val="20"/>
        </w:rPr>
        <w:t>a</w:t>
      </w:r>
      <w:r w:rsidRPr="001E08C0">
        <w:rPr>
          <w:rFonts w:ascii="Verdana" w:hAnsi="Verdana"/>
          <w:iCs/>
          <w:sz w:val="20"/>
          <w:szCs w:val="20"/>
        </w:rPr>
        <w:t xml:space="preserve"> segmentacj</w:t>
      </w:r>
      <w:r>
        <w:rPr>
          <w:rFonts w:ascii="Verdana" w:hAnsi="Verdana"/>
          <w:iCs/>
          <w:sz w:val="20"/>
          <w:szCs w:val="20"/>
        </w:rPr>
        <w:t>a</w:t>
      </w:r>
      <w:r w:rsidRPr="001E08C0">
        <w:rPr>
          <w:rFonts w:ascii="Verdana" w:hAnsi="Verdana"/>
          <w:iCs/>
          <w:sz w:val="20"/>
          <w:szCs w:val="20"/>
        </w:rPr>
        <w:t xml:space="preserve"> całkowitej objętości płuc i dróg oddechowych</w:t>
      </w:r>
      <w:r>
        <w:rPr>
          <w:rFonts w:ascii="Verdana" w:hAnsi="Verdana"/>
          <w:iCs/>
          <w:sz w:val="20"/>
          <w:szCs w:val="20"/>
        </w:rPr>
        <w:t>;</w:t>
      </w:r>
      <w:r w:rsidRPr="001E08C0">
        <w:rPr>
          <w:rFonts w:ascii="Verdana" w:hAnsi="Verdana"/>
          <w:iCs/>
          <w:sz w:val="20"/>
          <w:szCs w:val="20"/>
        </w:rPr>
        <w:t xml:space="preserve"> dodatkowe </w:t>
      </w:r>
      <w:proofErr w:type="spellStart"/>
      <w:r w:rsidRPr="001E08C0">
        <w:rPr>
          <w:rFonts w:ascii="Verdana" w:hAnsi="Verdana"/>
          <w:iCs/>
          <w:sz w:val="20"/>
          <w:szCs w:val="20"/>
        </w:rPr>
        <w:t>presety</w:t>
      </w:r>
      <w:proofErr w:type="spellEnd"/>
      <w:r w:rsidRPr="001E08C0">
        <w:rPr>
          <w:rFonts w:ascii="Verdana" w:hAnsi="Verdana"/>
          <w:iCs/>
          <w:sz w:val="20"/>
          <w:szCs w:val="20"/>
        </w:rPr>
        <w:t xml:space="preserve"> HU do analizy miąż</w:t>
      </w:r>
      <w:r>
        <w:rPr>
          <w:rFonts w:ascii="Verdana" w:hAnsi="Verdana"/>
          <w:iCs/>
          <w:sz w:val="20"/>
          <w:szCs w:val="20"/>
        </w:rPr>
        <w:t xml:space="preserve">szu; </w:t>
      </w:r>
      <w:r w:rsidRPr="001E08C0">
        <w:rPr>
          <w:rFonts w:ascii="Verdana" w:hAnsi="Verdana"/>
          <w:iCs/>
          <w:sz w:val="20"/>
          <w:szCs w:val="20"/>
        </w:rPr>
        <w:t>poprawi</w:t>
      </w:r>
      <w:r>
        <w:rPr>
          <w:rFonts w:ascii="Verdana" w:hAnsi="Verdana"/>
          <w:iCs/>
          <w:sz w:val="20"/>
          <w:szCs w:val="20"/>
        </w:rPr>
        <w:t>ona</w:t>
      </w:r>
      <w:r w:rsidRPr="001E08C0">
        <w:rPr>
          <w:rFonts w:ascii="Verdana" w:hAnsi="Verdana"/>
          <w:iCs/>
          <w:sz w:val="20"/>
          <w:szCs w:val="20"/>
        </w:rPr>
        <w:t xml:space="preserve"> segmentacj</w:t>
      </w:r>
      <w:r>
        <w:rPr>
          <w:rFonts w:ascii="Verdana" w:hAnsi="Verdana"/>
          <w:iCs/>
          <w:sz w:val="20"/>
          <w:szCs w:val="20"/>
        </w:rPr>
        <w:t>a</w:t>
      </w:r>
      <w:r w:rsidRPr="001E08C0">
        <w:rPr>
          <w:rFonts w:ascii="Verdana" w:hAnsi="Verdana"/>
          <w:iCs/>
          <w:sz w:val="20"/>
          <w:szCs w:val="20"/>
        </w:rPr>
        <w:t xml:space="preserve"> płuc i ulepszone funkcje analizy miąższu w celu identyfikacji różnych zakresów zmienności HU w obrębie segmentowanych pól płucnych. Pomaga to scharakteryzować i określić ilościowo obszary niskiego i wysokiego tłumienia w obrębie płuc oraz wzorce chorobowe, takie jak zmętnienie szklistości podłoża lub poszerzenie naczyń krwionośnych, które mogą występować u pacjentów z zapaleniem płuc lub COVID-19. </w:t>
      </w:r>
    </w:p>
    <w:p w:rsidR="00772A0E" w:rsidRDefault="001E08C0" w:rsidP="001E08C0">
      <w:pPr>
        <w:pStyle w:val="Tekstpodstawowy"/>
        <w:numPr>
          <w:ilvl w:val="0"/>
          <w:numId w:val="19"/>
        </w:numPr>
        <w:spacing w:line="276" w:lineRule="auto"/>
        <w:rPr>
          <w:rFonts w:ascii="Verdana" w:hAnsi="Verdana"/>
          <w:b w:val="0"/>
          <w:iCs/>
          <w:sz w:val="20"/>
          <w:szCs w:val="20"/>
        </w:rPr>
      </w:pPr>
      <w:proofErr w:type="spellStart"/>
      <w:r w:rsidRPr="001E08C0">
        <w:rPr>
          <w:rFonts w:ascii="Verdana" w:hAnsi="Verdana"/>
          <w:b w:val="0"/>
          <w:iCs/>
          <w:sz w:val="20"/>
          <w:szCs w:val="20"/>
        </w:rPr>
        <w:t>Hepatic</w:t>
      </w:r>
      <w:proofErr w:type="spellEnd"/>
      <w:r w:rsidRPr="001E08C0">
        <w:rPr>
          <w:rFonts w:ascii="Verdana" w:hAnsi="Verdana"/>
          <w:b w:val="0"/>
          <w:iCs/>
          <w:sz w:val="20"/>
          <w:szCs w:val="20"/>
        </w:rPr>
        <w:t xml:space="preserve"> VCAR – oprogramowanie do automatycznej segmentacji wątroby oraz tętnic wątrobowych (głębokie uczenie się); </w:t>
      </w:r>
    </w:p>
    <w:p w:rsidR="00322D89" w:rsidRDefault="00322D89" w:rsidP="00322D89">
      <w:pPr>
        <w:pStyle w:val="Tekstpodstawowy"/>
        <w:spacing w:line="276" w:lineRule="auto"/>
        <w:rPr>
          <w:rFonts w:ascii="Verdana" w:hAnsi="Verdana"/>
          <w:b w:val="0"/>
          <w:iCs/>
          <w:sz w:val="20"/>
          <w:szCs w:val="20"/>
        </w:rPr>
      </w:pPr>
    </w:p>
    <w:p w:rsidR="00322D89" w:rsidRPr="001E08C0" w:rsidRDefault="00322D89" w:rsidP="00322D89">
      <w:pPr>
        <w:pStyle w:val="Tekstpodstawowy"/>
        <w:spacing w:line="276" w:lineRule="auto"/>
        <w:rPr>
          <w:rFonts w:ascii="Verdana" w:hAnsi="Verdana"/>
          <w:b w:val="0"/>
          <w:iCs/>
          <w:sz w:val="20"/>
          <w:szCs w:val="20"/>
        </w:rPr>
      </w:pPr>
    </w:p>
    <w:p w:rsidR="001E08C0" w:rsidRPr="00EF6C78" w:rsidRDefault="00322D89" w:rsidP="001E08C0">
      <w:pPr>
        <w:pStyle w:val="Default"/>
        <w:spacing w:line="276" w:lineRule="auto"/>
        <w:rPr>
          <w:rFonts w:ascii="Verdana" w:hAnsi="Verdana"/>
          <w:b/>
          <w:i/>
          <w:iCs/>
          <w:sz w:val="20"/>
          <w:szCs w:val="20"/>
          <w:u w:val="single"/>
        </w:rPr>
      </w:pPr>
      <w:r w:rsidRPr="00322D89">
        <w:rPr>
          <w:rFonts w:ascii="Verdana" w:hAnsi="Verdana"/>
          <w:b/>
          <w:iCs/>
          <w:sz w:val="20"/>
          <w:szCs w:val="20"/>
        </w:rPr>
        <w:lastRenderedPageBreak/>
        <w:t>2.</w:t>
      </w:r>
      <w:r w:rsidR="001E08C0" w:rsidRPr="001E08C0">
        <w:rPr>
          <w:rFonts w:ascii="Verdana" w:hAnsi="Verdana"/>
          <w:iCs/>
          <w:sz w:val="20"/>
          <w:szCs w:val="20"/>
        </w:rPr>
        <w:t xml:space="preserve"> </w:t>
      </w:r>
      <w:r w:rsidR="001E08C0" w:rsidRPr="00322D89">
        <w:rPr>
          <w:rFonts w:ascii="Verdana" w:hAnsi="Verdana"/>
          <w:b/>
          <w:i/>
          <w:iCs/>
          <w:sz w:val="20"/>
          <w:szCs w:val="20"/>
          <w:u w:val="single"/>
        </w:rPr>
        <w:t xml:space="preserve">Diagnostyczna stacja </w:t>
      </w:r>
      <w:r w:rsidR="001E08C0" w:rsidRPr="00EF6C78">
        <w:rPr>
          <w:rFonts w:ascii="Verdana" w:hAnsi="Verdana"/>
          <w:b/>
          <w:i/>
          <w:iCs/>
          <w:sz w:val="20"/>
          <w:szCs w:val="20"/>
          <w:u w:val="single"/>
        </w:rPr>
        <w:t xml:space="preserve">robocza </w:t>
      </w:r>
      <w:r w:rsidR="00EF6C78" w:rsidRPr="00EF6C78">
        <w:rPr>
          <w:rFonts w:ascii="Verdana" w:hAnsi="Verdana"/>
          <w:b/>
          <w:i/>
          <w:iCs/>
          <w:sz w:val="20"/>
          <w:szCs w:val="20"/>
          <w:u w:val="single"/>
        </w:rPr>
        <w:t>do opisu RTG i KT.</w:t>
      </w:r>
    </w:p>
    <w:p w:rsidR="00322D89" w:rsidRPr="00322D89" w:rsidRDefault="00322D89" w:rsidP="00322D89">
      <w:pPr>
        <w:shd w:val="clear" w:color="auto" w:fill="FFFFFF"/>
        <w:rPr>
          <w:rFonts w:ascii="Verdana" w:hAnsi="Verdana"/>
          <w:color w:val="333333"/>
          <w:sz w:val="20"/>
          <w:szCs w:val="20"/>
        </w:rPr>
      </w:pPr>
      <w:r w:rsidRPr="00322D89">
        <w:rPr>
          <w:rFonts w:ascii="Verdana" w:hAnsi="Verdana"/>
          <w:color w:val="333333"/>
          <w:sz w:val="20"/>
          <w:szCs w:val="20"/>
        </w:rPr>
        <w:t>1) Monitor Diagnostyczny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37"/>
        <w:gridCol w:w="11451"/>
      </w:tblGrid>
      <w:tr w:rsidR="00322D89" w:rsidRPr="00322D89" w:rsidTr="00322D89">
        <w:trPr>
          <w:tblCellSpacing w:w="15" w:type="dxa"/>
        </w:trPr>
        <w:tc>
          <w:tcPr>
            <w:tcW w:w="1109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Matryca</w:t>
            </w:r>
          </w:p>
        </w:tc>
        <w:tc>
          <w:tcPr>
            <w:tcW w:w="3842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IPS</w:t>
            </w:r>
          </w:p>
        </w:tc>
      </w:tr>
      <w:tr w:rsidR="00322D89" w:rsidRPr="00322D89" w:rsidTr="00322D89">
        <w:trPr>
          <w:tblCellSpacing w:w="15" w:type="dxa"/>
        </w:trPr>
        <w:tc>
          <w:tcPr>
            <w:tcW w:w="1109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Przekątna</w:t>
            </w:r>
          </w:p>
        </w:tc>
        <w:tc>
          <w:tcPr>
            <w:tcW w:w="3842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Min. 31,1"</w:t>
            </w:r>
          </w:p>
        </w:tc>
      </w:tr>
      <w:tr w:rsidR="00322D89" w:rsidRPr="00322D89" w:rsidTr="00322D89">
        <w:trPr>
          <w:tblCellSpacing w:w="15" w:type="dxa"/>
        </w:trPr>
        <w:tc>
          <w:tcPr>
            <w:tcW w:w="1109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Naturalna rozdzielczość</w:t>
            </w:r>
          </w:p>
        </w:tc>
        <w:tc>
          <w:tcPr>
            <w:tcW w:w="3842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Min. 4096 x 2160 (17:9)</w:t>
            </w:r>
          </w:p>
        </w:tc>
      </w:tr>
      <w:tr w:rsidR="00322D89" w:rsidRPr="00322D89" w:rsidTr="00322D89">
        <w:trPr>
          <w:tblCellSpacing w:w="15" w:type="dxa"/>
        </w:trPr>
        <w:tc>
          <w:tcPr>
            <w:tcW w:w="1109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Liczba kolorów</w:t>
            </w:r>
          </w:p>
        </w:tc>
        <w:tc>
          <w:tcPr>
            <w:tcW w:w="3842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10-bitowe kolory (</w:t>
            </w:r>
            <w:proofErr w:type="spellStart"/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DisplayPort</w:t>
            </w:r>
            <w:proofErr w:type="spellEnd"/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) : min. 1,07 miliarda z palety 543 miliardów (13-bit)</w:t>
            </w: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br/>
              <w:t>8-bitowe kolory: min. 16,77 miliona z palety 543 miliardów (13-bit)</w:t>
            </w:r>
          </w:p>
        </w:tc>
      </w:tr>
      <w:tr w:rsidR="00322D89" w:rsidRPr="00322D89" w:rsidTr="00322D89">
        <w:trPr>
          <w:tblCellSpacing w:w="15" w:type="dxa"/>
        </w:trPr>
        <w:tc>
          <w:tcPr>
            <w:tcW w:w="1109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Kąty widzenia (pionowo / poziomo)</w:t>
            </w:r>
          </w:p>
        </w:tc>
        <w:tc>
          <w:tcPr>
            <w:tcW w:w="3842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Min. 178°</w:t>
            </w:r>
          </w:p>
        </w:tc>
      </w:tr>
      <w:tr w:rsidR="00322D89" w:rsidRPr="00322D89" w:rsidTr="00322D89">
        <w:trPr>
          <w:tblCellSpacing w:w="15" w:type="dxa"/>
        </w:trPr>
        <w:tc>
          <w:tcPr>
            <w:tcW w:w="1109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Wejścia sygnałowe</w:t>
            </w:r>
          </w:p>
        </w:tc>
        <w:tc>
          <w:tcPr>
            <w:tcW w:w="3842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 xml:space="preserve">DVI-D (dual link) x 1, </w:t>
            </w:r>
            <w:proofErr w:type="spellStart"/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DisplayPort</w:t>
            </w:r>
            <w:proofErr w:type="spellEnd"/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 xml:space="preserve"> x 2</w:t>
            </w:r>
          </w:p>
        </w:tc>
      </w:tr>
      <w:tr w:rsidR="00322D89" w:rsidRPr="00322D89" w:rsidTr="00322D89">
        <w:trPr>
          <w:tblCellSpacing w:w="15" w:type="dxa"/>
        </w:trPr>
        <w:tc>
          <w:tcPr>
            <w:tcW w:w="1109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Wyjścia sygnałowe (</w:t>
            </w:r>
            <w:proofErr w:type="spellStart"/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loop</w:t>
            </w:r>
            <w:proofErr w:type="spellEnd"/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through</w:t>
            </w:r>
            <w:proofErr w:type="spellEnd"/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)</w:t>
            </w:r>
          </w:p>
        </w:tc>
        <w:tc>
          <w:tcPr>
            <w:tcW w:w="3842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proofErr w:type="spellStart"/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DisplayPort</w:t>
            </w:r>
            <w:proofErr w:type="spellEnd"/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 xml:space="preserve"> x 1 (do połączeń szeregowych)</w:t>
            </w:r>
          </w:p>
        </w:tc>
      </w:tr>
      <w:tr w:rsidR="00322D89" w:rsidRPr="00322D89" w:rsidTr="00322D89">
        <w:trPr>
          <w:tblCellSpacing w:w="15" w:type="dxa"/>
        </w:trPr>
        <w:tc>
          <w:tcPr>
            <w:tcW w:w="1109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pobór mocy</w:t>
            </w:r>
          </w:p>
        </w:tc>
        <w:tc>
          <w:tcPr>
            <w:tcW w:w="3842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Maks. 125 W</w:t>
            </w:r>
          </w:p>
        </w:tc>
      </w:tr>
      <w:tr w:rsidR="00322D89" w:rsidRPr="00322D89" w:rsidTr="00322D89">
        <w:trPr>
          <w:tblCellSpacing w:w="15" w:type="dxa"/>
        </w:trPr>
        <w:tc>
          <w:tcPr>
            <w:tcW w:w="1109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proofErr w:type="spellStart"/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Stablizacja</w:t>
            </w:r>
            <w:proofErr w:type="spellEnd"/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 xml:space="preserve"> jasności</w:t>
            </w:r>
          </w:p>
        </w:tc>
        <w:tc>
          <w:tcPr>
            <w:tcW w:w="3842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Posiada</w:t>
            </w:r>
          </w:p>
        </w:tc>
      </w:tr>
      <w:tr w:rsidR="00322D89" w:rsidRPr="00322D89" w:rsidTr="00322D89">
        <w:trPr>
          <w:tblCellSpacing w:w="15" w:type="dxa"/>
        </w:trPr>
        <w:tc>
          <w:tcPr>
            <w:tcW w:w="1109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 xml:space="preserve">Digital </w:t>
            </w:r>
            <w:proofErr w:type="spellStart"/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Uniformity</w:t>
            </w:r>
            <w:proofErr w:type="spellEnd"/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Equalizer</w:t>
            </w:r>
            <w:proofErr w:type="spellEnd"/>
          </w:p>
        </w:tc>
        <w:tc>
          <w:tcPr>
            <w:tcW w:w="3842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Posiada</w:t>
            </w:r>
          </w:p>
        </w:tc>
      </w:tr>
      <w:tr w:rsidR="00322D89" w:rsidRPr="00322D89" w:rsidTr="00322D89">
        <w:trPr>
          <w:tblCellSpacing w:w="15" w:type="dxa"/>
        </w:trPr>
        <w:tc>
          <w:tcPr>
            <w:tcW w:w="1109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Certyfikaty i standardy</w:t>
            </w:r>
          </w:p>
        </w:tc>
        <w:tc>
          <w:tcPr>
            <w:tcW w:w="3842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 xml:space="preserve">CE (Dyrektywa dotycząca wyrobów medycznych), EN60601-1, ANSI/AAMI ES60601-1, CSA C22.2 No. 601-1, IEC60601-1, </w:t>
            </w:r>
            <w:proofErr w:type="spellStart"/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VCCI-B</w:t>
            </w:r>
            <w:proofErr w:type="spellEnd"/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FCC-B</w:t>
            </w:r>
            <w:proofErr w:type="spellEnd"/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 xml:space="preserve">, CAN ICES-3 (B), RCM, </w:t>
            </w:r>
            <w:proofErr w:type="spellStart"/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RoHS</w:t>
            </w:r>
            <w:proofErr w:type="spellEnd"/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 xml:space="preserve">, China </w:t>
            </w:r>
            <w:proofErr w:type="spellStart"/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RoHS</w:t>
            </w:r>
            <w:proofErr w:type="spellEnd"/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, WEEE, CCC, EAC</w:t>
            </w:r>
          </w:p>
        </w:tc>
      </w:tr>
      <w:tr w:rsidR="00322D89" w:rsidRPr="00322D89" w:rsidTr="00322D89">
        <w:trPr>
          <w:tblCellSpacing w:w="15" w:type="dxa"/>
        </w:trPr>
        <w:tc>
          <w:tcPr>
            <w:tcW w:w="1109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Gwarancja</w:t>
            </w:r>
          </w:p>
        </w:tc>
        <w:tc>
          <w:tcPr>
            <w:tcW w:w="3842" w:type="pct"/>
            <w:shd w:val="clear" w:color="auto" w:fill="FFFFFF"/>
            <w:vAlign w:val="center"/>
            <w:hideMark/>
          </w:tcPr>
          <w:p w:rsidR="00322D89" w:rsidRPr="00322D89" w:rsidRDefault="00322D89" w:rsidP="00322D89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Min. 2 lata</w:t>
            </w:r>
          </w:p>
        </w:tc>
      </w:tr>
    </w:tbl>
    <w:p w:rsidR="00322D89" w:rsidRPr="00322D89" w:rsidRDefault="00322D89" w:rsidP="00322D89">
      <w:pPr>
        <w:shd w:val="clear" w:color="auto" w:fill="FFFFFF"/>
        <w:rPr>
          <w:rFonts w:ascii="Verdana" w:hAnsi="Verdana"/>
          <w:color w:val="333333"/>
          <w:sz w:val="20"/>
          <w:szCs w:val="20"/>
        </w:rPr>
      </w:pPr>
      <w:r w:rsidRPr="00322D89">
        <w:rPr>
          <w:rFonts w:ascii="Verdana" w:hAnsi="Verdana"/>
          <w:color w:val="333333"/>
          <w:sz w:val="20"/>
          <w:szCs w:val="20"/>
        </w:rPr>
        <w:t> </w:t>
      </w:r>
    </w:p>
    <w:p w:rsidR="00322D89" w:rsidRPr="00322D89" w:rsidRDefault="00322D89" w:rsidP="00322D89">
      <w:pPr>
        <w:shd w:val="clear" w:color="auto" w:fill="FFFFFF"/>
        <w:rPr>
          <w:rFonts w:ascii="Verdana" w:hAnsi="Verdana"/>
          <w:color w:val="333333"/>
          <w:sz w:val="20"/>
          <w:szCs w:val="20"/>
        </w:rPr>
      </w:pPr>
      <w:r w:rsidRPr="00322D89">
        <w:rPr>
          <w:rFonts w:ascii="Verdana" w:hAnsi="Verdana"/>
          <w:color w:val="333333"/>
          <w:sz w:val="20"/>
          <w:szCs w:val="20"/>
        </w:rPr>
        <w:t>2) Monitor opisowy  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37"/>
        <w:gridCol w:w="11451"/>
      </w:tblGrid>
      <w:tr w:rsidR="00322D89" w:rsidRPr="00322D89" w:rsidTr="00322D89">
        <w:trPr>
          <w:tblCellSpacing w:w="15" w:type="dxa"/>
        </w:trPr>
        <w:tc>
          <w:tcPr>
            <w:tcW w:w="1109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Matryca</w:t>
            </w:r>
          </w:p>
        </w:tc>
        <w:tc>
          <w:tcPr>
            <w:tcW w:w="3842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shd w:val="clear" w:color="auto" w:fill="FFFFFF"/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LED, VA</w:t>
            </w:r>
          </w:p>
        </w:tc>
      </w:tr>
      <w:tr w:rsidR="00322D89" w:rsidRPr="00322D89" w:rsidTr="00322D89">
        <w:trPr>
          <w:tblCellSpacing w:w="15" w:type="dxa"/>
        </w:trPr>
        <w:tc>
          <w:tcPr>
            <w:tcW w:w="1109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Przekątna</w:t>
            </w:r>
          </w:p>
        </w:tc>
        <w:tc>
          <w:tcPr>
            <w:tcW w:w="3842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shd w:val="clear" w:color="auto" w:fill="FFFFFF"/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Min. 21,5"</w:t>
            </w:r>
          </w:p>
        </w:tc>
      </w:tr>
      <w:tr w:rsidR="00322D89" w:rsidRPr="00322D89" w:rsidTr="00322D89">
        <w:trPr>
          <w:tblCellSpacing w:w="15" w:type="dxa"/>
        </w:trPr>
        <w:tc>
          <w:tcPr>
            <w:tcW w:w="1109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Rozdzielczość</w:t>
            </w:r>
          </w:p>
        </w:tc>
        <w:tc>
          <w:tcPr>
            <w:tcW w:w="3842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shd w:val="clear" w:color="auto" w:fill="FFFFFF"/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Min. 1920 x 1080 (16:9)</w:t>
            </w:r>
          </w:p>
        </w:tc>
      </w:tr>
      <w:tr w:rsidR="00322D89" w:rsidRPr="00322D89" w:rsidTr="00322D89">
        <w:trPr>
          <w:tblCellSpacing w:w="15" w:type="dxa"/>
        </w:trPr>
        <w:tc>
          <w:tcPr>
            <w:tcW w:w="1109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Liczba kolorów</w:t>
            </w:r>
          </w:p>
        </w:tc>
        <w:tc>
          <w:tcPr>
            <w:tcW w:w="3842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shd w:val="clear" w:color="auto" w:fill="FFFFFF"/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Min. 16,7 mln</w:t>
            </w:r>
          </w:p>
        </w:tc>
      </w:tr>
      <w:tr w:rsidR="00322D89" w:rsidRPr="00322D89" w:rsidTr="00322D89">
        <w:trPr>
          <w:tblCellSpacing w:w="15" w:type="dxa"/>
        </w:trPr>
        <w:tc>
          <w:tcPr>
            <w:tcW w:w="1109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Kąty widzenia (pionowo / poziomo)</w:t>
            </w:r>
          </w:p>
        </w:tc>
        <w:tc>
          <w:tcPr>
            <w:tcW w:w="3842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Min. 178°</w:t>
            </w:r>
          </w:p>
        </w:tc>
      </w:tr>
      <w:tr w:rsidR="00322D89" w:rsidRPr="00322D89" w:rsidTr="00322D89">
        <w:trPr>
          <w:tblCellSpacing w:w="15" w:type="dxa"/>
        </w:trPr>
        <w:tc>
          <w:tcPr>
            <w:tcW w:w="1109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Wejścia sygnałowe</w:t>
            </w:r>
          </w:p>
        </w:tc>
        <w:tc>
          <w:tcPr>
            <w:tcW w:w="3842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VGA (</w:t>
            </w:r>
            <w:proofErr w:type="spellStart"/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D-sub</w:t>
            </w:r>
            <w:proofErr w:type="spellEnd"/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) x 1, HDMI x 1</w:t>
            </w:r>
          </w:p>
        </w:tc>
      </w:tr>
      <w:tr w:rsidR="00322D89" w:rsidRPr="00322D89" w:rsidTr="00322D89">
        <w:trPr>
          <w:tblCellSpacing w:w="15" w:type="dxa"/>
        </w:trPr>
        <w:tc>
          <w:tcPr>
            <w:tcW w:w="1109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pobór mocy</w:t>
            </w:r>
          </w:p>
        </w:tc>
        <w:tc>
          <w:tcPr>
            <w:tcW w:w="3842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shd w:val="clear" w:color="auto" w:fill="FFFFFF"/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Maks. 12 W</w:t>
            </w:r>
          </w:p>
        </w:tc>
      </w:tr>
      <w:tr w:rsidR="00322D89" w:rsidRPr="00322D89" w:rsidTr="00322D89">
        <w:trPr>
          <w:tblCellSpacing w:w="15" w:type="dxa"/>
        </w:trPr>
        <w:tc>
          <w:tcPr>
            <w:tcW w:w="1109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Gwarancja</w:t>
            </w:r>
          </w:p>
        </w:tc>
        <w:tc>
          <w:tcPr>
            <w:tcW w:w="3842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Min. 2 lata</w:t>
            </w:r>
          </w:p>
        </w:tc>
      </w:tr>
    </w:tbl>
    <w:p w:rsidR="00322D89" w:rsidRPr="00322D89" w:rsidRDefault="00322D89" w:rsidP="00322D89">
      <w:pPr>
        <w:shd w:val="clear" w:color="auto" w:fill="FFFFFF"/>
        <w:rPr>
          <w:rFonts w:ascii="Verdana" w:hAnsi="Verdana"/>
          <w:color w:val="333333"/>
          <w:sz w:val="20"/>
          <w:szCs w:val="20"/>
        </w:rPr>
      </w:pPr>
      <w:r w:rsidRPr="00322D89">
        <w:rPr>
          <w:rFonts w:ascii="Verdana" w:hAnsi="Verdana"/>
          <w:color w:val="333333"/>
          <w:sz w:val="20"/>
          <w:szCs w:val="20"/>
        </w:rPr>
        <w:lastRenderedPageBreak/>
        <w:t>3) UPS  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37"/>
        <w:gridCol w:w="11451"/>
      </w:tblGrid>
      <w:tr w:rsidR="00322D89" w:rsidRPr="00322D89" w:rsidTr="00322D89">
        <w:trPr>
          <w:tblCellSpacing w:w="15" w:type="dxa"/>
        </w:trPr>
        <w:tc>
          <w:tcPr>
            <w:tcW w:w="1109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Matryca</w:t>
            </w:r>
          </w:p>
        </w:tc>
        <w:tc>
          <w:tcPr>
            <w:tcW w:w="3842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shd w:val="clear" w:color="auto" w:fill="FFFFFF"/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LED, VA</w:t>
            </w:r>
          </w:p>
        </w:tc>
      </w:tr>
      <w:tr w:rsidR="00322D89" w:rsidRPr="00322D89" w:rsidTr="00322D89">
        <w:trPr>
          <w:tblCellSpacing w:w="15" w:type="dxa"/>
        </w:trPr>
        <w:tc>
          <w:tcPr>
            <w:tcW w:w="1109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Przekątna</w:t>
            </w:r>
          </w:p>
        </w:tc>
        <w:tc>
          <w:tcPr>
            <w:tcW w:w="3842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shd w:val="clear" w:color="auto" w:fill="FFFFFF"/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Min. 21,5"</w:t>
            </w:r>
          </w:p>
        </w:tc>
      </w:tr>
      <w:tr w:rsidR="00322D89" w:rsidRPr="00322D89" w:rsidTr="00322D89">
        <w:trPr>
          <w:tblCellSpacing w:w="15" w:type="dxa"/>
        </w:trPr>
        <w:tc>
          <w:tcPr>
            <w:tcW w:w="1109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 xml:space="preserve">Ilość gniazd wyjściowych </w:t>
            </w:r>
          </w:p>
        </w:tc>
        <w:tc>
          <w:tcPr>
            <w:tcW w:w="3842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shd w:val="clear" w:color="auto" w:fill="FFFFFF"/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Min. 6</w:t>
            </w:r>
          </w:p>
        </w:tc>
      </w:tr>
      <w:tr w:rsidR="00322D89" w:rsidRPr="00322D89" w:rsidTr="00322D89">
        <w:trPr>
          <w:tblCellSpacing w:w="15" w:type="dxa"/>
        </w:trPr>
        <w:tc>
          <w:tcPr>
            <w:tcW w:w="1109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Interfejsy komunikacyjne</w:t>
            </w:r>
          </w:p>
        </w:tc>
        <w:tc>
          <w:tcPr>
            <w:tcW w:w="3842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shd w:val="clear" w:color="auto" w:fill="FFFFFF"/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USB x1 , RJ-45 x1</w:t>
            </w:r>
          </w:p>
        </w:tc>
      </w:tr>
      <w:tr w:rsidR="00322D89" w:rsidRPr="00322D89" w:rsidTr="00322D89">
        <w:trPr>
          <w:tblCellSpacing w:w="15" w:type="dxa"/>
        </w:trPr>
        <w:tc>
          <w:tcPr>
            <w:tcW w:w="1109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Typ</w:t>
            </w:r>
          </w:p>
        </w:tc>
        <w:tc>
          <w:tcPr>
            <w:tcW w:w="3842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Tower</w:t>
            </w:r>
          </w:p>
        </w:tc>
      </w:tr>
      <w:tr w:rsidR="00322D89" w:rsidRPr="00322D89" w:rsidTr="00322D89">
        <w:trPr>
          <w:tblCellSpacing w:w="15" w:type="dxa"/>
        </w:trPr>
        <w:tc>
          <w:tcPr>
            <w:tcW w:w="1109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Automatyczny test UPS</w:t>
            </w:r>
          </w:p>
        </w:tc>
        <w:tc>
          <w:tcPr>
            <w:tcW w:w="3842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shd w:val="clear" w:color="auto" w:fill="FFFFFF"/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Posiada</w:t>
            </w:r>
          </w:p>
        </w:tc>
      </w:tr>
      <w:tr w:rsidR="00322D89" w:rsidRPr="00322D89" w:rsidTr="00322D89">
        <w:trPr>
          <w:tblCellSpacing w:w="15" w:type="dxa"/>
        </w:trPr>
        <w:tc>
          <w:tcPr>
            <w:tcW w:w="1109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Gwarancja</w:t>
            </w:r>
          </w:p>
        </w:tc>
        <w:tc>
          <w:tcPr>
            <w:tcW w:w="3842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Min. 2 lata</w:t>
            </w:r>
          </w:p>
        </w:tc>
      </w:tr>
    </w:tbl>
    <w:p w:rsidR="00322D89" w:rsidRPr="00322D89" w:rsidRDefault="00322D89" w:rsidP="00322D89">
      <w:pPr>
        <w:shd w:val="clear" w:color="auto" w:fill="FFFFFF"/>
        <w:rPr>
          <w:rFonts w:ascii="Verdana" w:hAnsi="Verdana"/>
          <w:color w:val="333333"/>
          <w:sz w:val="20"/>
          <w:szCs w:val="20"/>
        </w:rPr>
      </w:pPr>
      <w:r w:rsidRPr="00322D89">
        <w:rPr>
          <w:rFonts w:ascii="Verdana" w:hAnsi="Verdana"/>
          <w:color w:val="333333"/>
          <w:sz w:val="20"/>
          <w:szCs w:val="20"/>
        </w:rPr>
        <w:t>4) Komputer  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37"/>
        <w:gridCol w:w="11451"/>
      </w:tblGrid>
      <w:tr w:rsidR="00322D89" w:rsidRPr="00322D89" w:rsidTr="00322D89">
        <w:trPr>
          <w:tblCellSpacing w:w="15" w:type="dxa"/>
        </w:trPr>
        <w:tc>
          <w:tcPr>
            <w:tcW w:w="1109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Typ</w:t>
            </w:r>
          </w:p>
        </w:tc>
        <w:tc>
          <w:tcPr>
            <w:tcW w:w="3842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shd w:val="clear" w:color="auto" w:fill="FFFFFF"/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Tower</w:t>
            </w:r>
          </w:p>
        </w:tc>
      </w:tr>
      <w:tr w:rsidR="00322D89" w:rsidRPr="00322D89" w:rsidTr="00322D89">
        <w:trPr>
          <w:tblCellSpacing w:w="15" w:type="dxa"/>
        </w:trPr>
        <w:tc>
          <w:tcPr>
            <w:tcW w:w="1109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 w:cs="Calibri"/>
                <w:bCs/>
                <w:color w:val="333333"/>
                <w:sz w:val="20"/>
                <w:szCs w:val="20"/>
              </w:rPr>
              <w:t>Pamięć RAM</w:t>
            </w:r>
          </w:p>
        </w:tc>
        <w:tc>
          <w:tcPr>
            <w:tcW w:w="3842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shd w:val="clear" w:color="auto" w:fill="FFFFFF"/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 xml:space="preserve">Min. 16GB pamięci DDR5 do 4400 </w:t>
            </w:r>
            <w:proofErr w:type="spellStart"/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MHz</w:t>
            </w:r>
            <w:proofErr w:type="spellEnd"/>
          </w:p>
        </w:tc>
      </w:tr>
      <w:tr w:rsidR="00322D89" w:rsidRPr="00322D89" w:rsidTr="00322D89">
        <w:trPr>
          <w:tblCellSpacing w:w="15" w:type="dxa"/>
        </w:trPr>
        <w:tc>
          <w:tcPr>
            <w:tcW w:w="1109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 w:cs="Calibri"/>
                <w:bCs/>
                <w:color w:val="333333"/>
                <w:sz w:val="20"/>
                <w:szCs w:val="20"/>
              </w:rPr>
              <w:t>Karta Graficzna</w:t>
            </w:r>
          </w:p>
        </w:tc>
        <w:tc>
          <w:tcPr>
            <w:tcW w:w="3842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shd w:val="clear" w:color="auto" w:fill="FFFFFF"/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 xml:space="preserve">Min. 4GB pamięci , min. 4x mini </w:t>
            </w:r>
            <w:proofErr w:type="spellStart"/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DisplayPort</w:t>
            </w:r>
            <w:proofErr w:type="spellEnd"/>
          </w:p>
        </w:tc>
      </w:tr>
      <w:tr w:rsidR="00322D89" w:rsidRPr="00322D89" w:rsidTr="00322D89">
        <w:trPr>
          <w:tblCellSpacing w:w="15" w:type="dxa"/>
        </w:trPr>
        <w:tc>
          <w:tcPr>
            <w:tcW w:w="1109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 w:cs="Calibri"/>
                <w:bCs/>
                <w:color w:val="333333"/>
                <w:sz w:val="20"/>
                <w:szCs w:val="20"/>
              </w:rPr>
              <w:t>Dyski Twarde</w:t>
            </w:r>
          </w:p>
        </w:tc>
        <w:tc>
          <w:tcPr>
            <w:tcW w:w="3842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shd w:val="clear" w:color="auto" w:fill="FFFFFF"/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Min. 2x Dysk SSD 512 GB</w:t>
            </w:r>
          </w:p>
        </w:tc>
      </w:tr>
      <w:tr w:rsidR="00322D89" w:rsidRPr="00322D89" w:rsidTr="00322D89">
        <w:trPr>
          <w:tblCellSpacing w:w="15" w:type="dxa"/>
        </w:trPr>
        <w:tc>
          <w:tcPr>
            <w:tcW w:w="1109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 w:cs="Calibri"/>
                <w:bCs/>
                <w:color w:val="333333"/>
                <w:sz w:val="20"/>
                <w:szCs w:val="20"/>
              </w:rPr>
              <w:t>Procesor</w:t>
            </w:r>
          </w:p>
        </w:tc>
        <w:tc>
          <w:tcPr>
            <w:tcW w:w="3842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shd w:val="clear" w:color="auto" w:fill="FFFFFF"/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 w:cs="Calibri"/>
                <w:color w:val="333333"/>
                <w:sz w:val="20"/>
                <w:szCs w:val="20"/>
              </w:rPr>
              <w:t xml:space="preserve">Procesor musi posiadać min 12 rdzeni z 20 wątkami  osiągający wynik minimum 30000 punktów w teście </w:t>
            </w:r>
            <w:proofErr w:type="spellStart"/>
            <w:r w:rsidRPr="00322D89">
              <w:rPr>
                <w:rFonts w:ascii="Verdana" w:hAnsi="Verdana" w:cs="Calibri"/>
                <w:color w:val="333333"/>
                <w:sz w:val="20"/>
                <w:szCs w:val="20"/>
              </w:rPr>
              <w:t>PassMark</w:t>
            </w:r>
            <w:proofErr w:type="spellEnd"/>
            <w:r w:rsidRPr="00322D89">
              <w:rPr>
                <w:rFonts w:ascii="Verdana" w:hAnsi="Verdana" w:cs="Calibri"/>
                <w:color w:val="333333"/>
                <w:sz w:val="20"/>
                <w:szCs w:val="20"/>
              </w:rPr>
              <w:t xml:space="preserve"> – CPU </w:t>
            </w:r>
            <w:proofErr w:type="spellStart"/>
            <w:r w:rsidRPr="00322D89">
              <w:rPr>
                <w:rFonts w:ascii="Verdana" w:hAnsi="Verdana" w:cs="Calibri"/>
                <w:color w:val="333333"/>
                <w:sz w:val="20"/>
                <w:szCs w:val="20"/>
              </w:rPr>
              <w:t>Benchmarks</w:t>
            </w:r>
            <w:proofErr w:type="spellEnd"/>
            <w:r w:rsidRPr="00322D89">
              <w:rPr>
                <w:rFonts w:ascii="Verdana" w:hAnsi="Verdana" w:cs="Calibri"/>
                <w:color w:val="333333"/>
                <w:sz w:val="20"/>
                <w:szCs w:val="20"/>
              </w:rPr>
              <w:t xml:space="preserve"> (na dzień 11.01.2023) opublikowany na stronie https://www.cpubenchmark.net/cpu_list.php</w:t>
            </w:r>
          </w:p>
        </w:tc>
      </w:tr>
      <w:tr w:rsidR="00322D89" w:rsidRPr="00322D89" w:rsidTr="00322D89">
        <w:trPr>
          <w:tblCellSpacing w:w="15" w:type="dxa"/>
        </w:trPr>
        <w:tc>
          <w:tcPr>
            <w:tcW w:w="1109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 xml:space="preserve">System operacyjny </w:t>
            </w:r>
          </w:p>
        </w:tc>
        <w:tc>
          <w:tcPr>
            <w:tcW w:w="3842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 w:cs="Calibri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 w:cs="Calibri"/>
                <w:color w:val="333333"/>
                <w:sz w:val="20"/>
                <w:szCs w:val="20"/>
              </w:rPr>
              <w:t>Zainstalowany i aktywowany system operacyjny z wieczystą licencją w polskiej wersji językowej zapewniający dostęp do domeny. Klucz systemu musi być zapisany trwale w BIOS i umożliwiać instalację systemu operacyjnego z nośnika bezpośrednio z wbudowanego złącza lub napędu lub zdalnie bez potrzeby ręcznego wpisywania klucza licencyjnego.</w:t>
            </w:r>
          </w:p>
          <w:p w:rsidR="00322D89" w:rsidRPr="00322D89" w:rsidRDefault="00322D89" w:rsidP="00424BBE">
            <w:pPr>
              <w:shd w:val="clear" w:color="auto" w:fill="FFFFFF"/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 w:cs="Calibri"/>
                <w:color w:val="333333"/>
                <w:sz w:val="20"/>
                <w:szCs w:val="20"/>
              </w:rPr>
              <w:t xml:space="preserve">W pełni będzie integrował się z istniejącą usługą </w:t>
            </w:r>
            <w:proofErr w:type="spellStart"/>
            <w:r w:rsidRPr="00322D89">
              <w:rPr>
                <w:rFonts w:ascii="Verdana" w:hAnsi="Verdana" w:cs="Calibri"/>
                <w:color w:val="333333"/>
                <w:sz w:val="20"/>
                <w:szCs w:val="20"/>
              </w:rPr>
              <w:t>Active</w:t>
            </w:r>
            <w:proofErr w:type="spellEnd"/>
            <w:r w:rsidRPr="00322D89">
              <w:rPr>
                <w:rFonts w:ascii="Verdana" w:hAnsi="Verdana" w:cs="Calibri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22D89">
              <w:rPr>
                <w:rFonts w:ascii="Verdana" w:hAnsi="Verdana" w:cs="Calibri"/>
                <w:color w:val="333333"/>
                <w:sz w:val="20"/>
                <w:szCs w:val="20"/>
              </w:rPr>
              <w:t>Directory</w:t>
            </w:r>
            <w:proofErr w:type="spellEnd"/>
            <w:r w:rsidRPr="00322D89">
              <w:rPr>
                <w:rFonts w:ascii="Verdana" w:hAnsi="Verdana" w:cs="Calibri"/>
                <w:color w:val="333333"/>
                <w:sz w:val="20"/>
                <w:szCs w:val="20"/>
              </w:rPr>
              <w:t xml:space="preserve">, w tym GPO (m.in. automatyzacja procesów instalacji oprogramowania). System operacyjny ma pozwalać na uruchomienie i pracę z większością aplikacji biurowych dostępnych na rynku. Pełna polska wersja językowa.  Możliwość dokonywania bezpłatnych aktualizacji i poprawek w ramach wersji systemu operacyjnego poprzez Internet, mechanizmem udostępnianym przez producenta systemu. Wsparcie dla większości powszechnie używanych urządzeń peryferyjnych (drukarek, urządzeń sieciowych, standardów USB, </w:t>
            </w:r>
            <w:proofErr w:type="spellStart"/>
            <w:r w:rsidRPr="00322D89">
              <w:rPr>
                <w:rFonts w:ascii="Verdana" w:hAnsi="Verdana" w:cs="Calibri"/>
                <w:color w:val="333333"/>
                <w:sz w:val="20"/>
                <w:szCs w:val="20"/>
              </w:rPr>
              <w:t>Plug&amp;Play</w:t>
            </w:r>
            <w:proofErr w:type="spellEnd"/>
            <w:r w:rsidRPr="00322D89">
              <w:rPr>
                <w:rFonts w:ascii="Verdana" w:hAnsi="Verdana" w:cs="Calibri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322D89">
              <w:rPr>
                <w:rFonts w:ascii="Verdana" w:hAnsi="Verdana" w:cs="Calibri"/>
                <w:color w:val="333333"/>
                <w:sz w:val="20"/>
                <w:szCs w:val="20"/>
              </w:rPr>
              <w:t>Wi-Fi</w:t>
            </w:r>
            <w:proofErr w:type="spellEnd"/>
            <w:r w:rsidRPr="00322D89">
              <w:rPr>
                <w:rFonts w:ascii="Verdana" w:hAnsi="Verdana" w:cs="Calibri"/>
                <w:color w:val="333333"/>
                <w:sz w:val="20"/>
                <w:szCs w:val="20"/>
              </w:rPr>
              <w:t>). Zabezpieczony hasłem hierarchiczny dostęp do systemu, konta i profile użytkowników</w:t>
            </w:r>
          </w:p>
        </w:tc>
      </w:tr>
      <w:tr w:rsidR="00322D89" w:rsidRPr="00322D89" w:rsidTr="00322D89">
        <w:trPr>
          <w:tblCellSpacing w:w="15" w:type="dxa"/>
        </w:trPr>
        <w:tc>
          <w:tcPr>
            <w:tcW w:w="1109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Interfejsy komunikacyjne</w:t>
            </w:r>
          </w:p>
        </w:tc>
        <w:tc>
          <w:tcPr>
            <w:tcW w:w="3842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shd w:val="clear" w:color="auto" w:fill="FFFFFF"/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Min. USB x4 , Min. RJ-45 x1</w:t>
            </w:r>
          </w:p>
        </w:tc>
      </w:tr>
      <w:tr w:rsidR="00322D89" w:rsidRPr="00322D89" w:rsidTr="00322D89">
        <w:trPr>
          <w:tblCellSpacing w:w="15" w:type="dxa"/>
        </w:trPr>
        <w:tc>
          <w:tcPr>
            <w:tcW w:w="1109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Gwarancja</w:t>
            </w:r>
          </w:p>
        </w:tc>
        <w:tc>
          <w:tcPr>
            <w:tcW w:w="3842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shd w:val="clear" w:color="auto" w:fill="FFFFFF"/>
              <w:spacing w:after="100" w:afterAutospacing="1"/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Min. 2 lata</w:t>
            </w:r>
          </w:p>
        </w:tc>
      </w:tr>
    </w:tbl>
    <w:p w:rsidR="00322D89" w:rsidRPr="00322D89" w:rsidRDefault="00322D89" w:rsidP="00322D89">
      <w:pPr>
        <w:shd w:val="clear" w:color="auto" w:fill="FFFFFF"/>
        <w:rPr>
          <w:rFonts w:ascii="Verdana" w:hAnsi="Verdana"/>
          <w:color w:val="333333"/>
          <w:sz w:val="20"/>
          <w:szCs w:val="20"/>
        </w:rPr>
      </w:pPr>
    </w:p>
    <w:p w:rsidR="00322D89" w:rsidRPr="00322D89" w:rsidRDefault="00322D89" w:rsidP="001E08C0">
      <w:pPr>
        <w:pStyle w:val="Default"/>
        <w:spacing w:line="276" w:lineRule="auto"/>
        <w:rPr>
          <w:rFonts w:ascii="Verdana" w:hAnsi="Verdana"/>
          <w:sz w:val="20"/>
          <w:szCs w:val="20"/>
        </w:rPr>
      </w:pPr>
    </w:p>
    <w:sectPr w:rsidR="00322D89" w:rsidRPr="00322D89" w:rsidSect="00322D89">
      <w:headerReference w:type="even" r:id="rId8"/>
      <w:headerReference w:type="default" r:id="rId9"/>
      <w:footerReference w:type="default" r:id="rId10"/>
      <w:pgSz w:w="16838" w:h="11906" w:orient="landscape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191A" w:rsidRDefault="007B191A">
      <w:r>
        <w:separator/>
      </w:r>
    </w:p>
  </w:endnote>
  <w:endnote w:type="continuationSeparator" w:id="0">
    <w:p w:rsidR="007B191A" w:rsidRDefault="007B19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7B191A" w:rsidRPr="008C526C" w:rsidRDefault="001B201D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7B191A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E362A4">
          <w:rPr>
            <w:rFonts w:ascii="Verdana" w:hAnsi="Verdana"/>
            <w:noProof/>
            <w:sz w:val="16"/>
            <w:szCs w:val="16"/>
          </w:rPr>
          <w:t>4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7B191A" w:rsidRDefault="007B191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191A" w:rsidRDefault="007B191A">
      <w:r>
        <w:separator/>
      </w:r>
    </w:p>
  </w:footnote>
  <w:footnote w:type="continuationSeparator" w:id="0">
    <w:p w:rsidR="007B191A" w:rsidRDefault="007B19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91A" w:rsidRDefault="001B201D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7B191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B191A" w:rsidRDefault="007B191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91A" w:rsidRDefault="007B191A" w:rsidP="00986A9A">
    <w:pPr>
      <w:pStyle w:val="Nagwek7"/>
      <w:tabs>
        <w:tab w:val="left" w:pos="793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 xml:space="preserve">WCPIT/EA/381-   </w:t>
    </w:r>
    <w:r w:rsidR="00A32BE4">
      <w:rPr>
        <w:rFonts w:ascii="Verdana" w:hAnsi="Verdana"/>
        <w:b w:val="0"/>
        <w:sz w:val="18"/>
        <w:szCs w:val="18"/>
      </w:rPr>
      <w:t>48</w:t>
    </w:r>
    <w:r>
      <w:rPr>
        <w:rFonts w:ascii="Verdana" w:hAnsi="Verdana"/>
        <w:b w:val="0"/>
        <w:sz w:val="18"/>
        <w:szCs w:val="18"/>
      </w:rPr>
      <w:t xml:space="preserve"> </w:t>
    </w:r>
    <w:r w:rsidRPr="008D5E06">
      <w:rPr>
        <w:rFonts w:ascii="Verdana" w:hAnsi="Verdana"/>
        <w:b w:val="0"/>
        <w:sz w:val="18"/>
        <w:szCs w:val="18"/>
      </w:rPr>
      <w:t>/</w:t>
    </w:r>
    <w:r>
      <w:rPr>
        <w:rFonts w:ascii="Verdana" w:hAnsi="Verdana"/>
        <w:b w:val="0"/>
        <w:sz w:val="18"/>
        <w:szCs w:val="18"/>
      </w:rPr>
      <w:t>2023                                               ZAŁĄCZNIK NR 2 formularz cenowy,  OPZ</w:t>
    </w:r>
  </w:p>
  <w:p w:rsidR="007B191A" w:rsidRPr="008D5E06" w:rsidRDefault="007B191A" w:rsidP="00986A9A">
    <w:pPr>
      <w:pStyle w:val="Nagwek7"/>
      <w:tabs>
        <w:tab w:val="left" w:pos="793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FE5AB21"/>
    <w:multiLevelType w:val="hybridMultilevel"/>
    <w:tmpl w:val="6278318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2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3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E70A28"/>
    <w:multiLevelType w:val="hybridMultilevel"/>
    <w:tmpl w:val="BCCC4E02"/>
    <w:lvl w:ilvl="0" w:tplc="FB105F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6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A86E6D"/>
    <w:multiLevelType w:val="hybridMultilevel"/>
    <w:tmpl w:val="57828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C131DA"/>
    <w:multiLevelType w:val="hybridMultilevel"/>
    <w:tmpl w:val="4874E2E6"/>
    <w:lvl w:ilvl="0" w:tplc="39A86B5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D65964"/>
    <w:multiLevelType w:val="hybridMultilevel"/>
    <w:tmpl w:val="104EF2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DFA44276">
      <w:numFmt w:val="bullet"/>
      <w:lvlText w:val=""/>
      <w:lvlJc w:val="left"/>
      <w:pPr>
        <w:ind w:left="1440" w:hanging="360"/>
      </w:pPr>
      <w:rPr>
        <w:rFonts w:ascii="Symbol" w:eastAsia="Times New Roman" w:hAnsi="Symbol" w:cs="Calibri" w:hint="default"/>
        <w:i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3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6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5"/>
  </w:num>
  <w:num w:numId="2">
    <w:abstractNumId w:val="16"/>
  </w:num>
  <w:num w:numId="3">
    <w:abstractNumId w:val="12"/>
  </w:num>
  <w:num w:numId="4">
    <w:abstractNumId w:val="5"/>
  </w:num>
  <w:num w:numId="5">
    <w:abstractNumId w:val="1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6"/>
  </w:num>
  <w:num w:numId="11">
    <w:abstractNumId w:val="9"/>
  </w:num>
  <w:num w:numId="12">
    <w:abstractNumId w:val="3"/>
  </w:num>
  <w:num w:numId="13">
    <w:abstractNumId w:val="14"/>
  </w:num>
  <w:num w:numId="14">
    <w:abstractNumId w:val="13"/>
  </w:num>
  <w:num w:numId="15">
    <w:abstractNumId w:val="4"/>
  </w:num>
  <w:num w:numId="16">
    <w:abstractNumId w:val="10"/>
  </w:num>
  <w:num w:numId="17">
    <w:abstractNumId w:val="0"/>
  </w:num>
  <w:num w:numId="18">
    <w:abstractNumId w:val="8"/>
  </w:num>
  <w:num w:numId="19">
    <w:abstractNumId w:val="7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08CD"/>
    <w:rsid w:val="0001548E"/>
    <w:rsid w:val="00017B83"/>
    <w:rsid w:val="00020122"/>
    <w:rsid w:val="0002168E"/>
    <w:rsid w:val="000264F5"/>
    <w:rsid w:val="00027032"/>
    <w:rsid w:val="000272A0"/>
    <w:rsid w:val="00040F3C"/>
    <w:rsid w:val="00053AEF"/>
    <w:rsid w:val="0005404C"/>
    <w:rsid w:val="000563B9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5589"/>
    <w:rsid w:val="00125AF5"/>
    <w:rsid w:val="0016100D"/>
    <w:rsid w:val="001615CC"/>
    <w:rsid w:val="00163BF3"/>
    <w:rsid w:val="0017647F"/>
    <w:rsid w:val="001764B1"/>
    <w:rsid w:val="00176A9C"/>
    <w:rsid w:val="00182899"/>
    <w:rsid w:val="001B201D"/>
    <w:rsid w:val="001B55CE"/>
    <w:rsid w:val="001D64FB"/>
    <w:rsid w:val="001D6B91"/>
    <w:rsid w:val="001E08C0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2D89"/>
    <w:rsid w:val="00324F42"/>
    <w:rsid w:val="00325400"/>
    <w:rsid w:val="003316BE"/>
    <w:rsid w:val="003452AB"/>
    <w:rsid w:val="00355C0A"/>
    <w:rsid w:val="003652EC"/>
    <w:rsid w:val="003661FD"/>
    <w:rsid w:val="003809E8"/>
    <w:rsid w:val="003860DA"/>
    <w:rsid w:val="003861AB"/>
    <w:rsid w:val="00386640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071E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85516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173C"/>
    <w:rsid w:val="00554064"/>
    <w:rsid w:val="00567B8E"/>
    <w:rsid w:val="00574E92"/>
    <w:rsid w:val="00585D0D"/>
    <w:rsid w:val="0058610F"/>
    <w:rsid w:val="005A74C8"/>
    <w:rsid w:val="005B2809"/>
    <w:rsid w:val="005B6258"/>
    <w:rsid w:val="005D00F5"/>
    <w:rsid w:val="005E12E1"/>
    <w:rsid w:val="005F2173"/>
    <w:rsid w:val="005F2C1D"/>
    <w:rsid w:val="005F72B3"/>
    <w:rsid w:val="006005AA"/>
    <w:rsid w:val="00600C9C"/>
    <w:rsid w:val="0063271E"/>
    <w:rsid w:val="00637DCE"/>
    <w:rsid w:val="0064378D"/>
    <w:rsid w:val="00652A51"/>
    <w:rsid w:val="00655D1E"/>
    <w:rsid w:val="00675CEE"/>
    <w:rsid w:val="0068780B"/>
    <w:rsid w:val="00696122"/>
    <w:rsid w:val="006C2CE7"/>
    <w:rsid w:val="006D4189"/>
    <w:rsid w:val="006F5690"/>
    <w:rsid w:val="00703A20"/>
    <w:rsid w:val="00704498"/>
    <w:rsid w:val="00713DBD"/>
    <w:rsid w:val="00716539"/>
    <w:rsid w:val="00726320"/>
    <w:rsid w:val="00735BB8"/>
    <w:rsid w:val="007413CE"/>
    <w:rsid w:val="007419A6"/>
    <w:rsid w:val="00745F80"/>
    <w:rsid w:val="0074701F"/>
    <w:rsid w:val="00751434"/>
    <w:rsid w:val="00755A03"/>
    <w:rsid w:val="00756F38"/>
    <w:rsid w:val="0076253D"/>
    <w:rsid w:val="00772A0E"/>
    <w:rsid w:val="007945F9"/>
    <w:rsid w:val="007948ED"/>
    <w:rsid w:val="007A05A1"/>
    <w:rsid w:val="007A27CB"/>
    <w:rsid w:val="007B0D4A"/>
    <w:rsid w:val="007B191A"/>
    <w:rsid w:val="007B5E82"/>
    <w:rsid w:val="007B7C14"/>
    <w:rsid w:val="007C4672"/>
    <w:rsid w:val="007D0C35"/>
    <w:rsid w:val="007D3F07"/>
    <w:rsid w:val="007E58CC"/>
    <w:rsid w:val="007E6876"/>
    <w:rsid w:val="007F3E9F"/>
    <w:rsid w:val="007F776F"/>
    <w:rsid w:val="0081578A"/>
    <w:rsid w:val="00820C9A"/>
    <w:rsid w:val="00822C31"/>
    <w:rsid w:val="00825332"/>
    <w:rsid w:val="00842F94"/>
    <w:rsid w:val="008467B9"/>
    <w:rsid w:val="00867F1E"/>
    <w:rsid w:val="0087052D"/>
    <w:rsid w:val="008874DE"/>
    <w:rsid w:val="008912AF"/>
    <w:rsid w:val="008937C5"/>
    <w:rsid w:val="008A2920"/>
    <w:rsid w:val="008A3ACF"/>
    <w:rsid w:val="008B3541"/>
    <w:rsid w:val="008B5507"/>
    <w:rsid w:val="008C526C"/>
    <w:rsid w:val="008D0886"/>
    <w:rsid w:val="008D5E06"/>
    <w:rsid w:val="008E3017"/>
    <w:rsid w:val="00904AF6"/>
    <w:rsid w:val="00907BC3"/>
    <w:rsid w:val="00910F1D"/>
    <w:rsid w:val="00912C34"/>
    <w:rsid w:val="009168FE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A9A"/>
    <w:rsid w:val="00986EBE"/>
    <w:rsid w:val="009B74A2"/>
    <w:rsid w:val="009C1361"/>
    <w:rsid w:val="009C2677"/>
    <w:rsid w:val="009C267B"/>
    <w:rsid w:val="009C3190"/>
    <w:rsid w:val="009D7BE7"/>
    <w:rsid w:val="009E1DFC"/>
    <w:rsid w:val="009E289B"/>
    <w:rsid w:val="009E378D"/>
    <w:rsid w:val="009E74F9"/>
    <w:rsid w:val="00A16C6C"/>
    <w:rsid w:val="00A21AB7"/>
    <w:rsid w:val="00A30734"/>
    <w:rsid w:val="00A32BE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B1547"/>
    <w:rsid w:val="00AC1857"/>
    <w:rsid w:val="00AC19F8"/>
    <w:rsid w:val="00AC73AE"/>
    <w:rsid w:val="00AC7C00"/>
    <w:rsid w:val="00AF065C"/>
    <w:rsid w:val="00AF4ECB"/>
    <w:rsid w:val="00AF72A4"/>
    <w:rsid w:val="00B01826"/>
    <w:rsid w:val="00B1223F"/>
    <w:rsid w:val="00B14A46"/>
    <w:rsid w:val="00B275BC"/>
    <w:rsid w:val="00B367EC"/>
    <w:rsid w:val="00B427C5"/>
    <w:rsid w:val="00B4631E"/>
    <w:rsid w:val="00B47E14"/>
    <w:rsid w:val="00B5050B"/>
    <w:rsid w:val="00B627CC"/>
    <w:rsid w:val="00B76E69"/>
    <w:rsid w:val="00B8134C"/>
    <w:rsid w:val="00B814C3"/>
    <w:rsid w:val="00BA5472"/>
    <w:rsid w:val="00BA6210"/>
    <w:rsid w:val="00BB3A98"/>
    <w:rsid w:val="00BC4DFF"/>
    <w:rsid w:val="00BC7662"/>
    <w:rsid w:val="00BD772B"/>
    <w:rsid w:val="00BE2BB9"/>
    <w:rsid w:val="00BE2C3D"/>
    <w:rsid w:val="00C00FA8"/>
    <w:rsid w:val="00C02757"/>
    <w:rsid w:val="00C30896"/>
    <w:rsid w:val="00C53D7A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32E9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07CD7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01340"/>
    <w:rsid w:val="00E17D81"/>
    <w:rsid w:val="00E362A4"/>
    <w:rsid w:val="00E44CD7"/>
    <w:rsid w:val="00E540D2"/>
    <w:rsid w:val="00E545FC"/>
    <w:rsid w:val="00E72105"/>
    <w:rsid w:val="00E75764"/>
    <w:rsid w:val="00E8238E"/>
    <w:rsid w:val="00E86829"/>
    <w:rsid w:val="00EA1A26"/>
    <w:rsid w:val="00EA294D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EF6C78"/>
    <w:rsid w:val="00F04862"/>
    <w:rsid w:val="00F122F9"/>
    <w:rsid w:val="00F16BFB"/>
    <w:rsid w:val="00F50A1B"/>
    <w:rsid w:val="00F52048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34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paragraph" w:customStyle="1" w:styleId="Default">
    <w:name w:val="Default"/>
    <w:rsid w:val="00163BF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02645E-0BDD-4194-9034-E19E4A5D7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4</Pages>
  <Words>830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5915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asewastynowicz</cp:lastModifiedBy>
  <cp:revision>20</cp:revision>
  <cp:lastPrinted>2023-06-07T07:54:00Z</cp:lastPrinted>
  <dcterms:created xsi:type="dcterms:W3CDTF">2021-08-30T08:14:00Z</dcterms:created>
  <dcterms:modified xsi:type="dcterms:W3CDTF">2023-06-07T08:30:00Z</dcterms:modified>
</cp:coreProperties>
</file>