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1464E1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AE1B58">
        <w:rPr>
          <w:rFonts w:ascii="Verdana" w:hAnsi="Verdana" w:cs="Times New Roman"/>
          <w:b/>
          <w:sz w:val="20"/>
          <w:szCs w:val="20"/>
        </w:rPr>
        <w:t>Dostawa leków</w:t>
      </w:r>
      <w:r w:rsidR="00A70E10">
        <w:rPr>
          <w:rFonts w:ascii="Verdana" w:hAnsi="Verdana" w:cs="Times New Roman"/>
          <w:b/>
          <w:sz w:val="20"/>
          <w:szCs w:val="20"/>
        </w:rPr>
        <w:t xml:space="preserve"> przeciwnowotworowych i stosowanych w leczeniu onkologicznym</w:t>
      </w:r>
      <w:r w:rsidRPr="00AE1B58">
        <w:rPr>
          <w:rFonts w:ascii="Verdana" w:hAnsi="Verdana" w:cs="Times New Roman"/>
          <w:b/>
          <w:sz w:val="20"/>
          <w:szCs w:val="20"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1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2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2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3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3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7C1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841EE"/>
    <w:rsid w:val="00A940AE"/>
    <w:rsid w:val="00AB19B5"/>
    <w:rsid w:val="00AB4BEB"/>
    <w:rsid w:val="00AB52E5"/>
    <w:rsid w:val="00AC6DF2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4F22-8DD7-4487-B93C-4EE00889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3</cp:revision>
  <dcterms:created xsi:type="dcterms:W3CDTF">2023-01-19T07:46:00Z</dcterms:created>
  <dcterms:modified xsi:type="dcterms:W3CDTF">2023-01-19T07:48:00Z</dcterms:modified>
</cp:coreProperties>
</file>