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3910D8D2" w:rsidR="002162E9" w:rsidRDefault="002E7730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2</w:t>
      </w:r>
    </w:p>
    <w:p w14:paraId="3DA42113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1F1D8D68" w14:textId="609FFF0A" w:rsidR="009D7800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Defibrylator – 1 szt.</w:t>
      </w:r>
    </w:p>
    <w:p w14:paraId="489CACF5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tbl>
      <w:tblPr>
        <w:tblW w:w="9206" w:type="dxa"/>
        <w:jc w:val="center"/>
        <w:tblInd w:w="-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8231"/>
      </w:tblGrid>
      <w:tr w:rsidR="008147F1" w:rsidRPr="008147F1" w14:paraId="742C2C96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BC15A92" w14:textId="4C56FD8C" w:rsidR="008147F1" w:rsidRPr="008147F1" w:rsidRDefault="008147F1" w:rsidP="002162E9">
            <w:pPr>
              <w:ind w:left="142" w:hanging="148"/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231" w:type="dxa"/>
            <w:shd w:val="clear" w:color="auto" w:fill="auto"/>
          </w:tcPr>
          <w:p w14:paraId="43BC9DF5" w14:textId="6B71C5FE" w:rsidR="008147F1" w:rsidRPr="008147F1" w:rsidRDefault="008147F1" w:rsidP="008147F1">
            <w:pPr>
              <w:ind w:left="142" w:hanging="148"/>
              <w:rPr>
                <w:rFonts w:ascii="Arial" w:hAnsi="Arial" w:cs="Arial"/>
                <w:b/>
                <w:caps/>
                <w:sz w:val="18"/>
                <w:szCs w:val="18"/>
                <w:vertAlign w:val="subscript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8147F1" w:rsidRPr="008147F1" w14:paraId="0871655B" w14:textId="77777777" w:rsidTr="008147F1">
        <w:trPr>
          <w:jc w:val="center"/>
        </w:trPr>
        <w:tc>
          <w:tcPr>
            <w:tcW w:w="975" w:type="dxa"/>
            <w:shd w:val="clear" w:color="auto" w:fill="92D050"/>
            <w:vAlign w:val="center"/>
          </w:tcPr>
          <w:p w14:paraId="5DB7647C" w14:textId="25DE3C37" w:rsidR="008147F1" w:rsidRPr="008147F1" w:rsidRDefault="008147F1" w:rsidP="002162E9">
            <w:pPr>
              <w:ind w:left="142" w:hanging="14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bscript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8231" w:type="dxa"/>
            <w:shd w:val="clear" w:color="auto" w:fill="92D050"/>
            <w:vAlign w:val="center"/>
          </w:tcPr>
          <w:p w14:paraId="5F96DBC3" w14:textId="06FA6354" w:rsidR="008147F1" w:rsidRPr="008147F1" w:rsidRDefault="008147F1" w:rsidP="008147F1">
            <w:pPr>
              <w:ind w:left="142" w:hanging="14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bscript"/>
              </w:rPr>
            </w:pPr>
            <w:r w:rsidRPr="008147F1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</w:rPr>
              <w:t>Defibrylator</w:t>
            </w:r>
          </w:p>
        </w:tc>
      </w:tr>
      <w:tr w:rsidR="008147F1" w:rsidRPr="002162E9" w14:paraId="10F5DA19" w14:textId="77777777" w:rsidTr="008147F1">
        <w:trPr>
          <w:jc w:val="center"/>
        </w:trPr>
        <w:tc>
          <w:tcPr>
            <w:tcW w:w="9206" w:type="dxa"/>
            <w:gridSpan w:val="2"/>
          </w:tcPr>
          <w:p w14:paraId="014A0D88" w14:textId="59B1E1A2" w:rsidR="008147F1" w:rsidRPr="007A6276" w:rsidRDefault="008147F1" w:rsidP="002162E9">
            <w:pPr>
              <w:ind w:left="142" w:hanging="148"/>
              <w:rPr>
                <w:rFonts w:ascii="Arial" w:hAnsi="Arial" w:cs="Arial"/>
                <w:b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147F1" w:rsidRPr="002162E9" w14:paraId="01F5032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2BCB3B2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C4684FF" w14:textId="5300C996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Fabrycznie nowy, nieużywany, niedemonstracyjny,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niepowystawowy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>, przenośny z wbudowanym uchwytem transportowym</w:t>
            </w:r>
          </w:p>
        </w:tc>
      </w:tr>
      <w:tr w:rsidR="008147F1" w:rsidRPr="002162E9" w14:paraId="7C19117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E913445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38F0E03" w14:textId="67D2DB95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Urządzenie do monitorowania i defibrylacji (tryb manualny oraz AED)</w:t>
            </w:r>
          </w:p>
        </w:tc>
      </w:tr>
      <w:tr w:rsidR="008147F1" w:rsidRPr="002162E9" w14:paraId="25F3E073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0CE2BE2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0765AB0" w14:textId="79091F35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Masa defibrylatora wyposażonego w łyżki do defibrylacji zewnętrznej, akumulator, rejestrator – max. 6,5 kg</w:t>
            </w:r>
          </w:p>
        </w:tc>
      </w:tr>
      <w:tr w:rsidR="008147F1" w:rsidRPr="002162E9" w14:paraId="734CEDB6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DF8EB4A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167423D" w14:textId="5C0444C5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Aparat odporny na zalanie wodą - min. klasa IP44</w:t>
            </w:r>
          </w:p>
        </w:tc>
      </w:tr>
      <w:tr w:rsidR="008147F1" w:rsidRPr="002162E9" w14:paraId="646F854E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47B378F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60F4722" w14:textId="42B17AE4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Defibrylator odporny na upadek z wysokości min. 70 cm</w:t>
            </w:r>
          </w:p>
        </w:tc>
      </w:tr>
      <w:tr w:rsidR="008147F1" w:rsidRPr="002162E9" w14:paraId="14645F7F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57FED79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7C615C5" w14:textId="1EF2EB1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Temperatura pracy: min od 0 do +40ºC</w:t>
            </w:r>
          </w:p>
        </w:tc>
      </w:tr>
      <w:tr w:rsidR="008147F1" w:rsidRPr="002162E9" w14:paraId="73CF1AD8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C5F8AA2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856580C" w14:textId="240D378C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Uchwyt na ramę łóżka</w:t>
            </w:r>
          </w:p>
        </w:tc>
      </w:tr>
      <w:tr w:rsidR="008147F1" w:rsidRPr="002162E9" w14:paraId="5C246751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F882D3D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063C5A3A" w14:textId="34434D5B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Opisy na urządzeniu, menu  oraz komunikacja z użytkownikiem w języku polskim.</w:t>
            </w:r>
          </w:p>
        </w:tc>
      </w:tr>
      <w:tr w:rsidR="008147F1" w:rsidRPr="002162E9" w14:paraId="2B9D27BF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61E1B9AE" w14:textId="76E91979" w:rsidR="008147F1" w:rsidRPr="007A6276" w:rsidRDefault="008147F1" w:rsidP="002162E9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bCs/>
                <w:sz w:val="18"/>
                <w:szCs w:val="18"/>
              </w:rPr>
              <w:t>ZASILANIE I SYSTEM AUTOTESTÓW</w:t>
            </w:r>
          </w:p>
        </w:tc>
      </w:tr>
      <w:tr w:rsidR="008147F1" w:rsidRPr="002162E9" w14:paraId="0779C3B5" w14:textId="77777777" w:rsidTr="008147F1">
        <w:trPr>
          <w:trHeight w:val="315"/>
          <w:jc w:val="center"/>
        </w:trPr>
        <w:tc>
          <w:tcPr>
            <w:tcW w:w="975" w:type="dxa"/>
            <w:shd w:val="clear" w:color="auto" w:fill="auto"/>
          </w:tcPr>
          <w:p w14:paraId="5F256421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87F2EF7" w14:textId="362721E5" w:rsidR="008147F1" w:rsidRPr="007A6276" w:rsidRDefault="008147F1" w:rsidP="002162E9">
            <w:pPr>
              <w:ind w:left="142" w:hanging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Ładowanie akumulatora od 0 do 100 % pojemności w czasie poniżej 4 godzin</w:t>
            </w:r>
          </w:p>
        </w:tc>
      </w:tr>
      <w:tr w:rsidR="008147F1" w:rsidRPr="002162E9" w14:paraId="0D11DEE5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6C60FD8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75ACFCC" w14:textId="3A5537DB" w:rsidR="008147F1" w:rsidRPr="007A6276" w:rsidRDefault="008147F1" w:rsidP="002162E9">
            <w:pPr>
              <w:ind w:left="142" w:hanging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Urządzenie wyposażone w uniwersalne łyżki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defibrylacyjne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 dla dorosłych i dzieci</w:t>
            </w:r>
          </w:p>
        </w:tc>
      </w:tr>
      <w:tr w:rsidR="008147F1" w:rsidRPr="002162E9" w14:paraId="4D684182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1818921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1767FBF" w14:textId="3E8089C9" w:rsidR="008147F1" w:rsidRPr="007A6276" w:rsidRDefault="008147F1" w:rsidP="002162E9">
            <w:pPr>
              <w:ind w:left="142" w:hanging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Wbudowany akumulator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litowo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>-jonowy bez efektu pamięci z możliwością wymiany bez użycia dodatkowych narzędzi, ze wskaźnikiem stopnia jego naładowania.</w:t>
            </w:r>
          </w:p>
        </w:tc>
      </w:tr>
      <w:tr w:rsidR="008147F1" w:rsidRPr="002162E9" w14:paraId="1DA68D4D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0D729DD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96DF4CD" w14:textId="00B832D1" w:rsidR="008147F1" w:rsidRPr="007A6276" w:rsidRDefault="008147F1" w:rsidP="002162E9">
            <w:pPr>
              <w:ind w:left="142" w:hanging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Czas pracy na akumulatorze min. 300 minut monitorowania</w:t>
            </w:r>
          </w:p>
        </w:tc>
      </w:tr>
      <w:tr w:rsidR="008147F1" w:rsidRPr="002162E9" w14:paraId="22132430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CF98F92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0D05BDD7" w14:textId="35823D7D" w:rsidR="008147F1" w:rsidRPr="007A6276" w:rsidRDefault="008147F1" w:rsidP="002162E9">
            <w:pPr>
              <w:ind w:left="142" w:hanging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wykonania min. 300 defibrylacji z energią 200J na w pełni naładowanych akumulatorach</w:t>
            </w:r>
          </w:p>
        </w:tc>
      </w:tr>
      <w:tr w:rsidR="008147F1" w:rsidRPr="002162E9" w14:paraId="565A056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A80216A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008ED3CD" w14:textId="0C22B0F0" w:rsidR="008147F1" w:rsidRPr="007A6276" w:rsidRDefault="008147F1" w:rsidP="002162E9">
            <w:pPr>
              <w:ind w:left="142" w:hanging="14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Zasilanie i ładowanie akumulatorów bezpośrednio z sieci napięcia zmiennego 230V (zintegrowany zasilacz)</w:t>
            </w:r>
          </w:p>
        </w:tc>
      </w:tr>
      <w:tr w:rsidR="008147F1" w:rsidRPr="002162E9" w14:paraId="60400237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09D78256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BAFCBED" w14:textId="4EBBBC1E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Programowanie automatycznie, codziennie wykonywanego testu bez włączenia defibrylatora przy zamontowanym akumulatorze, łyżkach i podłączeniu do sieci elektrycznej (pełny test). Możliwość ustawienia pełnej godziny wykonania testu w zakresie 1:00 – 24:00.</w:t>
            </w:r>
          </w:p>
        </w:tc>
      </w:tr>
      <w:tr w:rsidR="008147F1" w:rsidRPr="002162E9" w14:paraId="0D6F1C71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B20BAFB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71B1F2D7" w14:textId="27185E47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Wydruk testu potwierdzającego jego wykonanie. Na wydruku: data/godzina, numer seryjny aparatu, wynik testu. Dostępne archiwum przeprowadzonych testów z możliwością ponownego wydruku.</w:t>
            </w:r>
          </w:p>
        </w:tc>
      </w:tr>
      <w:tr w:rsidR="008147F1" w:rsidRPr="002162E9" w14:paraId="152C8A6E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0A485D36" w14:textId="6573B0D4" w:rsidR="008147F1" w:rsidRPr="007A6276" w:rsidRDefault="008147F1" w:rsidP="002162E9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bCs/>
                <w:sz w:val="18"/>
                <w:szCs w:val="18"/>
              </w:rPr>
              <w:t>INNE</w:t>
            </w:r>
          </w:p>
        </w:tc>
      </w:tr>
      <w:tr w:rsidR="008147F1" w:rsidRPr="002162E9" w14:paraId="43240AB4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F2D65DF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AE0D9B3" w14:textId="425FBE6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Łączność przewodowa (LAN) z centralą CMS.</w:t>
            </w:r>
          </w:p>
          <w:p w14:paraId="34CEE061" w14:textId="3F9E9E11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Obsługa: </w:t>
            </w:r>
          </w:p>
          <w:p w14:paraId="4322C951" w14:textId="1F4BEB4E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- standardu HL7</w:t>
            </w:r>
          </w:p>
          <w:p w14:paraId="7F82BB3A" w14:textId="7EACA0B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- protokołów: TCP/IP (IPv4 i IPv6)</w:t>
            </w:r>
          </w:p>
          <w:p w14:paraId="4E20EF90" w14:textId="7154F8DB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- adresowania IP: dynamicznie i statycznie</w:t>
            </w:r>
          </w:p>
          <w:p w14:paraId="60109C7B" w14:textId="77777777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- serwerów DNS</w:t>
            </w:r>
          </w:p>
          <w:p w14:paraId="6BAA0E33" w14:textId="61125BA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- ochrony danych</w:t>
            </w:r>
          </w:p>
        </w:tc>
      </w:tr>
      <w:tr w:rsidR="008147F1" w:rsidRPr="002162E9" w14:paraId="776D3540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C6A139D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94E2596" w14:textId="4EBD1634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Przesyłane dane do CMS:</w:t>
            </w:r>
          </w:p>
          <w:p w14:paraId="53158371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Informacje o pacjencie</w:t>
            </w:r>
          </w:p>
          <w:p w14:paraId="7DDD3CCC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Informacje o urządzeniu</w:t>
            </w:r>
          </w:p>
          <w:p w14:paraId="59EB9970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Informacje o konfiguracji</w:t>
            </w:r>
          </w:p>
          <w:p w14:paraId="1F06029C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Krzywe</w:t>
            </w:r>
          </w:p>
          <w:p w14:paraId="19B35027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Parametry monitorowania</w:t>
            </w:r>
          </w:p>
          <w:p w14:paraId="55520E72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Alarmy i komunikaty z podpowiedziami</w:t>
            </w:r>
          </w:p>
          <w:p w14:paraId="75A2D4B9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Data i godzina</w:t>
            </w:r>
          </w:p>
          <w:p w14:paraId="1D7D5666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Tryb pracy</w:t>
            </w:r>
          </w:p>
          <w:p w14:paraId="2210282F" w14:textId="7777777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Raportu EKG</w:t>
            </w:r>
          </w:p>
          <w:p w14:paraId="2C7F3E36" w14:textId="64AED437" w:rsidR="008147F1" w:rsidRPr="007A6276" w:rsidRDefault="008147F1" w:rsidP="002162E9">
            <w:pPr>
              <w:pStyle w:val="Akapitzlist"/>
              <w:numPr>
                <w:ilvl w:val="0"/>
                <w:numId w:val="16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Podsumowana testów użytkownika</w:t>
            </w:r>
          </w:p>
        </w:tc>
      </w:tr>
      <w:tr w:rsidR="008147F1" w:rsidRPr="002162E9" w14:paraId="330A1416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BC36C6C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DC4CD4E" w14:textId="77777777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rozbudowy o transmisję bezprzewodową</w:t>
            </w:r>
          </w:p>
          <w:p w14:paraId="0323278E" w14:textId="7C208594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zarządzania danymi oraz ich przesyłania poprzez obsługę sieci bezprzewodowych WLAN min: 802.11 a/b/g/n (2,4 i 5 GB)</w:t>
            </w:r>
          </w:p>
        </w:tc>
      </w:tr>
      <w:tr w:rsidR="008147F1" w:rsidRPr="002162E9" w14:paraId="00E384B3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9604EA7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0EB62DD2" w14:textId="21C13FF3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rozbudowy o czujnik RKO – czujnik monitorowania uciśnięć z wyświetlaniem parametrów jakości RKO, w tym krzywej głębokości uciśnięć na ekranie urządzenia</w:t>
            </w:r>
          </w:p>
        </w:tc>
      </w:tr>
      <w:tr w:rsidR="008147F1" w:rsidRPr="002162E9" w14:paraId="0327B42A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3E635103" w14:textId="4990FB66" w:rsidR="008147F1" w:rsidRPr="007A6276" w:rsidRDefault="008147F1" w:rsidP="002162E9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bCs/>
                <w:sz w:val="18"/>
                <w:szCs w:val="18"/>
              </w:rPr>
              <w:t>WYŚWIETLANIE, REJESTRACJA, ARCHIWIZACJA DANYCH</w:t>
            </w:r>
          </w:p>
        </w:tc>
      </w:tr>
      <w:tr w:rsidR="008147F1" w:rsidRPr="002162E9" w14:paraId="5A60DE78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F871788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C9E9BDD" w14:textId="15C4AA92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Ekran kolorowy LCD typu TFT o przekątnej minimum 7’’</w:t>
            </w:r>
          </w:p>
        </w:tc>
      </w:tr>
      <w:tr w:rsidR="008147F1" w:rsidRPr="002162E9" w14:paraId="10771C47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143980E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92D3198" w14:textId="55A231B5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wyświetlania na ekranie 3 krzywych dynamicznych.</w:t>
            </w:r>
          </w:p>
        </w:tc>
      </w:tr>
      <w:tr w:rsidR="008147F1" w:rsidRPr="002162E9" w14:paraId="78C0EB8C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4849507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D560C97" w14:textId="74E77B90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Wyświetlanie wszystkich monitorowanych parametrów w formie cyfrowej</w:t>
            </w:r>
          </w:p>
        </w:tc>
      </w:tr>
      <w:tr w:rsidR="008147F1" w:rsidRPr="002162E9" w14:paraId="684B0D24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2C76155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5EDC782" w14:textId="49E69D7F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Wbudowana drukarka/rejestrator termiczny</w:t>
            </w:r>
          </w:p>
        </w:tc>
      </w:tr>
      <w:tr w:rsidR="008147F1" w:rsidRPr="002162E9" w14:paraId="6F8FCCDC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3CE76AC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2AB84D8" w14:textId="0B128F74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Papier do drukarki o szerokości min.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7A6276">
                <w:rPr>
                  <w:rFonts w:ascii="Arial" w:hAnsi="Arial" w:cs="Arial"/>
                  <w:sz w:val="18"/>
                  <w:szCs w:val="18"/>
                </w:rPr>
                <w:t>50 mm</w:t>
              </w:r>
            </w:smartTag>
          </w:p>
        </w:tc>
      </w:tr>
      <w:tr w:rsidR="008147F1" w:rsidRPr="002162E9" w14:paraId="326DD474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CFC39DF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344D92E" w14:textId="6216179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Możliwość wydruku w czasie rzeczywistym min. 3 krzywych </w:t>
            </w:r>
          </w:p>
        </w:tc>
      </w:tr>
      <w:tr w:rsidR="008147F1" w:rsidRPr="002162E9" w14:paraId="7EDDABB9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076DEA84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ECA823A" w14:textId="04944D36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Archiwizacja danych: min. 100 pacjentów, min. 72 godzinne trendy, 24 godz. ciągły zapis EKG</w:t>
            </w:r>
          </w:p>
        </w:tc>
      </w:tr>
      <w:tr w:rsidR="008147F1" w:rsidRPr="002162E9" w14:paraId="26A39EE3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B63117B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2A254DB" w14:textId="4B461BD0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Eksport zarchiwizowanych danych za pomocą pamięci typu Pendrive</w:t>
            </w:r>
          </w:p>
        </w:tc>
      </w:tr>
      <w:tr w:rsidR="008147F1" w:rsidRPr="002162E9" w14:paraId="157EFB6A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  <w:vAlign w:val="center"/>
          </w:tcPr>
          <w:p w14:paraId="4AFE3689" w14:textId="223BA63B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sz w:val="18"/>
                <w:szCs w:val="18"/>
              </w:rPr>
              <w:t>DEFIBRYLACJA</w:t>
            </w:r>
          </w:p>
        </w:tc>
      </w:tr>
      <w:tr w:rsidR="008147F1" w:rsidRPr="002162E9" w14:paraId="7C7EA2BE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C1963F4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51C587E" w14:textId="0D39D080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Dwufazowa fala defibrylacji</w:t>
            </w:r>
          </w:p>
        </w:tc>
      </w:tr>
      <w:tr w:rsidR="008147F1" w:rsidRPr="002162E9" w14:paraId="4144E1DC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91C4A66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D5EE3A0" w14:textId="5E438F4F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wykonania kardiowersji. Synchronizacja z zapisem EKG z łyżek, elektrod, kabla EKG, znacznik synchronizacji widoczny nad załamkiem R elektrokardiogramu</w:t>
            </w:r>
          </w:p>
        </w:tc>
      </w:tr>
      <w:tr w:rsidR="008147F1" w:rsidRPr="002162E9" w14:paraId="58526B98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6E17CC1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37BC284" w14:textId="53CBB8A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Defibrylacja synchroniczna: maksymalny czas od chwili wykrycia fali R do chwili wyładowania impulsu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defibrylacyjnego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 do 25 ms</w:t>
            </w:r>
          </w:p>
        </w:tc>
      </w:tr>
      <w:tr w:rsidR="008147F1" w:rsidRPr="002162E9" w14:paraId="4CC165F2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1364CB6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B2994FE" w14:textId="0B5F869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Defibrylacje ręczna w zakresie min. od 1 do 360 J</w:t>
            </w:r>
          </w:p>
        </w:tc>
      </w:tr>
      <w:tr w:rsidR="008147F1" w:rsidRPr="002162E9" w14:paraId="32CD7724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6852E70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E5355E8" w14:textId="28311806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wyboru jednego spośród min. 20 poziomów energii defibrylacji</w:t>
            </w:r>
          </w:p>
        </w:tc>
      </w:tr>
      <w:tr w:rsidR="008147F1" w:rsidRPr="002162E9" w14:paraId="605AEAA2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270DCD7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ED4FB79" w14:textId="680EC27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wykonania defibrylacji wewnętrznej. Dostępne min. 3 rozmiary łyżek: dla pacjentów dorosłych, dzieci i noworodków.</w:t>
            </w:r>
          </w:p>
        </w:tc>
      </w:tr>
      <w:tr w:rsidR="008147F1" w:rsidRPr="002162E9" w14:paraId="7CCC5712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23477D9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1E691F4" w14:textId="14C0FEF3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wykonania defibrylacji tylko przy zasilaniu z sieci elektrycznej (np. przy uszkodzonym akumulatorze).</w:t>
            </w:r>
          </w:p>
        </w:tc>
      </w:tr>
      <w:tr w:rsidR="008147F1" w:rsidRPr="002162E9" w14:paraId="0B6B0A4B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AE83C18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A562621" w14:textId="13284913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Czas ładowania do energii 200J max. 3 sekund</w:t>
            </w:r>
          </w:p>
        </w:tc>
      </w:tr>
      <w:tr w:rsidR="008147F1" w:rsidRPr="002162E9" w14:paraId="3F2F9A15" w14:textId="77777777" w:rsidTr="008147F1">
        <w:trPr>
          <w:jc w:val="center"/>
        </w:trPr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46F15538" w14:textId="77777777" w:rsidR="008147F1" w:rsidRPr="007A6276" w:rsidRDefault="008147F1" w:rsidP="002162E9">
            <w:pPr>
              <w:numPr>
                <w:ilvl w:val="0"/>
                <w:numId w:val="13"/>
              </w:numPr>
              <w:tabs>
                <w:tab w:val="clear" w:pos="720"/>
              </w:tabs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35F2900" w14:textId="7D93851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Defibrylacja półautomatyczna (AED) z systemem doradczym w języku polskim zgodnie z aktualnymi wytycznymi PRC/ERC/AHA</w:t>
            </w:r>
            <w:r w:rsidRPr="007A627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8147F1" w:rsidRPr="002162E9" w14:paraId="43BA9F5F" w14:textId="77777777" w:rsidTr="008147F1">
        <w:trPr>
          <w:jc w:val="center"/>
        </w:trPr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</w:tcPr>
          <w:p w14:paraId="3A45FE61" w14:textId="77777777" w:rsidR="008147F1" w:rsidRPr="007A6276" w:rsidRDefault="008147F1" w:rsidP="002162E9">
            <w:pPr>
              <w:numPr>
                <w:ilvl w:val="0"/>
                <w:numId w:val="13"/>
              </w:numPr>
              <w:tabs>
                <w:tab w:val="clear" w:pos="720"/>
              </w:tabs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A3CB152" w14:textId="72670D09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Możliwość aktualizacji protokołu AED</w:t>
            </w:r>
          </w:p>
        </w:tc>
      </w:tr>
      <w:tr w:rsidR="008147F1" w:rsidRPr="002162E9" w14:paraId="7394AE9E" w14:textId="77777777" w:rsidTr="008147F1">
        <w:trPr>
          <w:jc w:val="center"/>
        </w:trPr>
        <w:tc>
          <w:tcPr>
            <w:tcW w:w="975" w:type="dxa"/>
            <w:tcBorders>
              <w:bottom w:val="nil"/>
            </w:tcBorders>
            <w:shd w:val="clear" w:color="auto" w:fill="auto"/>
          </w:tcPr>
          <w:p w14:paraId="2036E269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7498AB43" w14:textId="753DF22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Energia defibrylacji w trybie AED dla dzieci i dorosłych w zakresie min. od 10 do 360J</w:t>
            </w:r>
          </w:p>
        </w:tc>
      </w:tr>
      <w:tr w:rsidR="008147F1" w:rsidRPr="002162E9" w14:paraId="48AE9501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9FBC914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B5DCA79" w14:textId="138B6110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 trybie AED - programowane przez użytkownika wartości energii dla 1, 2 i 3 defibrylacji z energią od 10 do 360J</w:t>
            </w:r>
          </w:p>
        </w:tc>
      </w:tr>
      <w:tr w:rsidR="008147F1" w:rsidRPr="002162E9" w14:paraId="0469EA71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59F98DC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6B7FA40" w14:textId="7565F39B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Możliwość wykonania defibrylacji w trybie AED za pomocą elektrod jednorazowych. W zestawie komplet elektrod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radiotransparentnych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 dla dorosłych (o wadze min. 25 kg).</w:t>
            </w:r>
          </w:p>
        </w:tc>
      </w:tr>
      <w:tr w:rsidR="008147F1" w:rsidRPr="002162E9" w14:paraId="1E9F094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CF909CC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8F9DAAF" w14:textId="4F107B9E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Dźwiękowe i tekstowe komunikaty w języku polskim prowadzące  użytkownika przez proces defibrylacji półautomatycznej</w:t>
            </w:r>
          </w:p>
        </w:tc>
      </w:tr>
      <w:tr w:rsidR="008147F1" w:rsidRPr="002162E9" w14:paraId="1CBBFB3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1DB3827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2060F08" w14:textId="29A2BF4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Ustawianie energii defibrylacji, ładowania i wstrząsu na łyżkach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defibrylacyjnych</w:t>
            </w:r>
            <w:proofErr w:type="spellEnd"/>
          </w:p>
        </w:tc>
      </w:tr>
      <w:tr w:rsidR="008147F1" w:rsidRPr="002162E9" w14:paraId="01FCBF54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3FB12A3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206E821" w14:textId="1F818162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Wydzielony na defibrylatorze przycisk rozładowania energii. </w:t>
            </w:r>
          </w:p>
        </w:tc>
      </w:tr>
      <w:tr w:rsidR="008147F1" w:rsidRPr="002162E9" w14:paraId="2A926C4D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731B1A4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878AA62" w14:textId="38E91585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Wskaźnik impedancji kontaktu elektrod z ciałem pacjenta dostępny na łyżkach i na ekranie defibrylatora.</w:t>
            </w:r>
          </w:p>
        </w:tc>
      </w:tr>
      <w:tr w:rsidR="008147F1" w:rsidRPr="002162E9" w14:paraId="3946BEF0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098B1F91" w14:textId="4A69C6A1" w:rsidR="008147F1" w:rsidRPr="007A6276" w:rsidRDefault="008147F1" w:rsidP="002162E9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bCs/>
                <w:sz w:val="18"/>
                <w:szCs w:val="18"/>
              </w:rPr>
              <w:t>EKG</w:t>
            </w:r>
          </w:p>
        </w:tc>
      </w:tr>
      <w:tr w:rsidR="008147F1" w:rsidRPr="002162E9" w14:paraId="22B67BC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E161E0D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18BDD32" w14:textId="7052BDB4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Monitorowanie EKG min. z 3/7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</w:p>
        </w:tc>
      </w:tr>
      <w:tr w:rsidR="008147F1" w:rsidRPr="002162E9" w14:paraId="3400E4C3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99593EE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7A590E5D" w14:textId="2A44D85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Analiza arytmii - algorytm uwzględniający wiek pacjenta</w:t>
            </w:r>
          </w:p>
        </w:tc>
      </w:tr>
      <w:tr w:rsidR="008147F1" w:rsidRPr="002162E9" w14:paraId="460CFA57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01A53F3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D137F80" w14:textId="6E5A7EBA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Zakres pomiaru częstości akcji serca w zakresie od 15-300 B/min.</w:t>
            </w:r>
          </w:p>
        </w:tc>
      </w:tr>
      <w:tr w:rsidR="008147F1" w:rsidRPr="002162E9" w14:paraId="70622C59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8516F15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71F540B" w14:textId="6A695E9B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Wzmocnienie sygnału: x0,25; x0,5; x1; x2; x4; auto</w:t>
            </w:r>
          </w:p>
        </w:tc>
      </w:tr>
      <w:tr w:rsidR="008147F1" w:rsidRPr="002162E9" w14:paraId="186B358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371B7D0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CA568BA" w14:textId="3F97DC9E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Wybór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 z: elektrod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ekg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, łyżek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defibrylacyjnych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>, jednorazowych elektrod do defibrylacji/stymulacji</w:t>
            </w:r>
          </w:p>
        </w:tc>
      </w:tr>
      <w:tr w:rsidR="008147F1" w:rsidRPr="002162E9" w14:paraId="5E706D40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0A4D6E33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789496E" w14:textId="7639C938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Układ monitorujący zabezpieczony przed impulsem defibrylatora - CF</w:t>
            </w:r>
          </w:p>
        </w:tc>
      </w:tr>
      <w:tr w:rsidR="008147F1" w:rsidRPr="002162E9" w14:paraId="744C8123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B7C0046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F237A7C" w14:textId="4779FD2B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Złącze - wejście synchronizujące sygnał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ekg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 z zewnętrznego kardiomonitora dowolnego producenta</w:t>
            </w:r>
          </w:p>
        </w:tc>
      </w:tr>
      <w:tr w:rsidR="008147F1" w:rsidRPr="002162E9" w14:paraId="718516BD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7E1B1F1A" w14:textId="034938EC" w:rsidR="008147F1" w:rsidRPr="007A6276" w:rsidRDefault="008147F1" w:rsidP="002162E9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276">
              <w:rPr>
                <w:rFonts w:ascii="Arial" w:hAnsi="Arial" w:cs="Arial"/>
                <w:b/>
                <w:bCs/>
                <w:sz w:val="18"/>
                <w:szCs w:val="18"/>
              </w:rPr>
              <w:t>RESPIRACJA IMPEDANCYJNA</w:t>
            </w:r>
          </w:p>
        </w:tc>
      </w:tr>
      <w:tr w:rsidR="008147F1" w:rsidRPr="002162E9" w14:paraId="1D0CCECB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224583F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775A52E8" w14:textId="24B0315F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Pomiar respiracji metodą impedancyjną</w:t>
            </w:r>
          </w:p>
        </w:tc>
      </w:tr>
      <w:tr w:rsidR="008147F1" w:rsidRPr="002162E9" w14:paraId="21954FA8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87F5061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73B74CD" w14:textId="5DB49704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 xml:space="preserve">Zakres pomiaru od min. 0-200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 xml:space="preserve">./min. z rozdzielczością 1 </w:t>
            </w:r>
            <w:proofErr w:type="spellStart"/>
            <w:r w:rsidRPr="007A6276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7A6276">
              <w:rPr>
                <w:rFonts w:ascii="Arial" w:hAnsi="Arial" w:cs="Arial"/>
                <w:sz w:val="18"/>
                <w:szCs w:val="18"/>
              </w:rPr>
              <w:t>./min.</w:t>
            </w:r>
          </w:p>
        </w:tc>
      </w:tr>
      <w:tr w:rsidR="008147F1" w:rsidRPr="002162E9" w14:paraId="0BE84389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4FD2A9B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F58795E" w14:textId="4AC1994E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Czas alarmu bezdechu od min. 10-40 sek.</w:t>
            </w:r>
          </w:p>
        </w:tc>
      </w:tr>
      <w:tr w:rsidR="008147F1" w:rsidRPr="002162E9" w14:paraId="3EC749B8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013869B1" w14:textId="77777777" w:rsidR="008147F1" w:rsidRPr="007A6276" w:rsidRDefault="008147F1" w:rsidP="002162E9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6C3B4D17" w14:textId="5AFADEA5" w:rsidR="008147F1" w:rsidRPr="007A6276" w:rsidRDefault="008147F1" w:rsidP="002162E9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7A6276">
              <w:rPr>
                <w:rFonts w:ascii="Arial" w:hAnsi="Arial" w:cs="Arial"/>
                <w:sz w:val="18"/>
                <w:szCs w:val="18"/>
              </w:rPr>
              <w:t>Wyświetlana krzywa respiracji na ekranie defibrylatora z możliwością wyłączenia</w:t>
            </w:r>
          </w:p>
        </w:tc>
      </w:tr>
      <w:tr w:rsidR="008147F1" w:rsidRPr="004B537E" w14:paraId="3C8387DB" w14:textId="77777777" w:rsidTr="00323E46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32B7494B" w14:textId="211E0588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b/>
                <w:bCs/>
                <w:sz w:val="18"/>
                <w:szCs w:val="18"/>
              </w:rPr>
              <w:t>NIEINWAZYJNA STYMULACJA ZEWNĘTRZNA</w:t>
            </w:r>
          </w:p>
        </w:tc>
      </w:tr>
      <w:tr w:rsidR="008147F1" w:rsidRPr="004B537E" w14:paraId="0630C667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5F7CDBB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E9C7001" w14:textId="4B1592C7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Tryby stymulacji: sztywny oraz na żądanie</w:t>
            </w:r>
          </w:p>
        </w:tc>
      </w:tr>
      <w:tr w:rsidR="008147F1" w:rsidRPr="004B537E" w14:paraId="14F0C73F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FA1088D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FD1DBCC" w14:textId="1E04E5D4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 xml:space="preserve">Natężenie prądu stymulacji w zakresie min. od 1 do 200 </w:t>
            </w:r>
            <w:proofErr w:type="spellStart"/>
            <w:r w:rsidRPr="004B537E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</w:p>
        </w:tc>
      </w:tr>
      <w:tr w:rsidR="008147F1" w:rsidRPr="004B537E" w14:paraId="78FA2360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C4648DC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F65F377" w14:textId="44230C42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 xml:space="preserve">Zakres częstości stymulacji w zakresie min. od 30 do 210 </w:t>
            </w:r>
            <w:proofErr w:type="spellStart"/>
            <w:r w:rsidRPr="004B537E">
              <w:rPr>
                <w:rFonts w:ascii="Arial" w:hAnsi="Arial" w:cs="Arial"/>
                <w:sz w:val="18"/>
                <w:szCs w:val="18"/>
              </w:rPr>
              <w:t>imp</w:t>
            </w:r>
            <w:proofErr w:type="spellEnd"/>
            <w:r w:rsidRPr="004B537E">
              <w:rPr>
                <w:rFonts w:ascii="Arial" w:hAnsi="Arial" w:cs="Arial"/>
                <w:sz w:val="18"/>
                <w:szCs w:val="18"/>
              </w:rPr>
              <w:t>./min</w:t>
            </w:r>
          </w:p>
        </w:tc>
      </w:tr>
      <w:tr w:rsidR="008147F1" w:rsidRPr="004B537E" w14:paraId="03D106CE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AA281CF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775AD356" w14:textId="27720721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Możliwość ustawienia czasu impulsu stymulacyjnego, do wyboru: 20 ms lub 40 ms.</w:t>
            </w:r>
          </w:p>
        </w:tc>
      </w:tr>
      <w:tr w:rsidR="008147F1" w:rsidRPr="004B537E" w14:paraId="4751BF5B" w14:textId="77777777" w:rsidTr="00323E46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2D44E6A9" w14:textId="34A21E1B" w:rsidR="008147F1" w:rsidRPr="004B537E" w:rsidRDefault="008147F1" w:rsidP="004B537E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7E">
              <w:rPr>
                <w:rFonts w:ascii="Arial" w:hAnsi="Arial" w:cs="Arial"/>
                <w:b/>
                <w:bCs/>
                <w:sz w:val="18"/>
                <w:szCs w:val="18"/>
              </w:rPr>
              <w:t>SPO2</w:t>
            </w:r>
          </w:p>
        </w:tc>
      </w:tr>
      <w:tr w:rsidR="008147F1" w:rsidRPr="004B537E" w14:paraId="0DC686A8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B77F8D7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049215B8" w14:textId="3B750255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Zakres pomiaru saturacji min. 1-100 % z rozdzielczością 1%</w:t>
            </w:r>
          </w:p>
        </w:tc>
      </w:tr>
      <w:tr w:rsidR="008147F1" w:rsidRPr="004B537E" w14:paraId="5AFC53FC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AE93B1D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008D97CA" w14:textId="4E969387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Zakres pomiaru pulsu min 20-300 uderz./min z rozdzielczością 1 uderz./min</w:t>
            </w:r>
          </w:p>
        </w:tc>
      </w:tr>
      <w:tr w:rsidR="008147F1" w:rsidRPr="004B537E" w14:paraId="1453C080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112806E3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79CE5A4" w14:textId="43FC72DF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 xml:space="preserve">Prezentacja wartości saturacji oraz krzywej </w:t>
            </w:r>
            <w:proofErr w:type="spellStart"/>
            <w:r w:rsidRPr="004B537E">
              <w:rPr>
                <w:rFonts w:ascii="Arial" w:hAnsi="Arial" w:cs="Arial"/>
                <w:sz w:val="18"/>
                <w:szCs w:val="18"/>
              </w:rPr>
              <w:t>pletyzmograficznej</w:t>
            </w:r>
            <w:proofErr w:type="spellEnd"/>
            <w:r w:rsidRPr="004B537E">
              <w:rPr>
                <w:rFonts w:ascii="Arial" w:hAnsi="Arial" w:cs="Arial"/>
                <w:sz w:val="18"/>
                <w:szCs w:val="18"/>
              </w:rPr>
              <w:t xml:space="preserve"> na ekranie urządzenia</w:t>
            </w:r>
          </w:p>
        </w:tc>
      </w:tr>
      <w:tr w:rsidR="008147F1" w:rsidRPr="004B537E" w14:paraId="50196D92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3974BBE5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E591FE0" w14:textId="710E7810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Pomiar saturacji za pomocą czujnika na palec dla dorosłych</w:t>
            </w:r>
          </w:p>
        </w:tc>
      </w:tr>
      <w:tr w:rsidR="008147F1" w:rsidRPr="004B537E" w14:paraId="34D8325E" w14:textId="77777777" w:rsidTr="00323E46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5B5707EF" w14:textId="3B0EBB95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b/>
                <w:bCs/>
                <w:sz w:val="18"/>
                <w:szCs w:val="18"/>
              </w:rPr>
              <w:t>NIBP</w:t>
            </w:r>
          </w:p>
        </w:tc>
      </w:tr>
      <w:tr w:rsidR="008147F1" w:rsidRPr="004B537E" w14:paraId="16BB12F6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49CF594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48621DB" w14:textId="6783E4C2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Pomiar nieinwazyjny ciśnienia krwi (NIBP) metodą oscylometryczną.</w:t>
            </w:r>
          </w:p>
        </w:tc>
      </w:tr>
      <w:tr w:rsidR="008147F1" w:rsidRPr="004B537E" w14:paraId="6AD51395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800214F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80AC31E" w14:textId="08DD6B8D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Wyświetlane wartości ciśnień: skurczowe, rozkurczowe oraz średnie</w:t>
            </w:r>
          </w:p>
        </w:tc>
      </w:tr>
      <w:tr w:rsidR="008147F1" w:rsidRPr="004B537E" w14:paraId="1B8F4722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5045CAF8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0886230" w14:textId="5A781FF5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Tryby pracy: ręczny, auto, ciągły (STAT)</w:t>
            </w:r>
          </w:p>
        </w:tc>
      </w:tr>
      <w:tr w:rsidR="008147F1" w:rsidRPr="004B537E" w14:paraId="47669C1B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D814571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351F95D" w14:textId="7AA1561C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Zakres pomiaru od 10-290 mmHg, pomiar ręczny i automatyczny z rozdzielczością 1 mmHg</w:t>
            </w:r>
          </w:p>
        </w:tc>
      </w:tr>
      <w:tr w:rsidR="008147F1" w:rsidRPr="004B537E" w14:paraId="4AE3A533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615C3CF0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2A9AAEF0" w14:textId="355F3FC9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Pomiar w trybie auto w zakresie od min. 1  do 480 min.</w:t>
            </w:r>
          </w:p>
        </w:tc>
      </w:tr>
      <w:tr w:rsidR="008147F1" w:rsidRPr="004B537E" w14:paraId="71598357" w14:textId="77777777" w:rsidTr="00323E46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5D787626" w14:textId="41E40D63" w:rsidR="008147F1" w:rsidRPr="004B537E" w:rsidRDefault="008147F1" w:rsidP="004B537E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7E">
              <w:rPr>
                <w:rFonts w:ascii="Arial" w:hAnsi="Arial" w:cs="Arial"/>
                <w:b/>
                <w:bCs/>
                <w:sz w:val="18"/>
                <w:szCs w:val="18"/>
              </w:rPr>
              <w:t>EtCO2</w:t>
            </w:r>
          </w:p>
        </w:tc>
      </w:tr>
      <w:tr w:rsidR="008147F1" w:rsidRPr="004B537E" w14:paraId="3E23516A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45F6625D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182870D0" w14:textId="570AA122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Pomiar CO2 w zakresie od min.  0-150 mmHg z rozdzielczością 1 mmHg</w:t>
            </w:r>
          </w:p>
        </w:tc>
      </w:tr>
      <w:tr w:rsidR="008147F1" w:rsidRPr="004B537E" w14:paraId="480FEF94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2F6C0526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5E0E5B71" w14:textId="653733F5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 xml:space="preserve">Zakres pomiaru </w:t>
            </w:r>
            <w:proofErr w:type="spellStart"/>
            <w:r w:rsidRPr="004B537E">
              <w:rPr>
                <w:rFonts w:ascii="Arial" w:hAnsi="Arial" w:cs="Arial"/>
                <w:sz w:val="18"/>
                <w:szCs w:val="18"/>
              </w:rPr>
              <w:t>awRR</w:t>
            </w:r>
            <w:proofErr w:type="spellEnd"/>
            <w:r w:rsidRPr="004B537E">
              <w:rPr>
                <w:rFonts w:ascii="Arial" w:hAnsi="Arial" w:cs="Arial"/>
                <w:sz w:val="18"/>
                <w:szCs w:val="18"/>
              </w:rPr>
              <w:t xml:space="preserve"> od min.  0-150 </w:t>
            </w:r>
            <w:proofErr w:type="spellStart"/>
            <w:r w:rsidRPr="004B537E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4B537E">
              <w:rPr>
                <w:rFonts w:ascii="Arial" w:hAnsi="Arial" w:cs="Arial"/>
                <w:sz w:val="18"/>
                <w:szCs w:val="18"/>
              </w:rPr>
              <w:t xml:space="preserve">./min. z rozdzielczością 1 </w:t>
            </w:r>
            <w:proofErr w:type="spellStart"/>
            <w:r w:rsidRPr="004B537E">
              <w:rPr>
                <w:rFonts w:ascii="Arial" w:hAnsi="Arial" w:cs="Arial"/>
                <w:sz w:val="18"/>
                <w:szCs w:val="18"/>
              </w:rPr>
              <w:t>odd</w:t>
            </w:r>
            <w:proofErr w:type="spellEnd"/>
            <w:r w:rsidRPr="004B537E">
              <w:rPr>
                <w:rFonts w:ascii="Arial" w:hAnsi="Arial" w:cs="Arial"/>
                <w:sz w:val="18"/>
                <w:szCs w:val="18"/>
              </w:rPr>
              <w:t>./min.</w:t>
            </w:r>
          </w:p>
        </w:tc>
      </w:tr>
      <w:tr w:rsidR="008147F1" w:rsidRPr="004B537E" w14:paraId="35E2A479" w14:textId="77777777" w:rsidTr="008147F1">
        <w:trPr>
          <w:jc w:val="center"/>
        </w:trPr>
        <w:tc>
          <w:tcPr>
            <w:tcW w:w="9206" w:type="dxa"/>
            <w:gridSpan w:val="2"/>
            <w:shd w:val="clear" w:color="auto" w:fill="auto"/>
          </w:tcPr>
          <w:p w14:paraId="47C39973" w14:textId="23FFC1A5" w:rsidR="008147F1" w:rsidRPr="004B537E" w:rsidRDefault="008147F1" w:rsidP="004B537E">
            <w:pPr>
              <w:ind w:left="142" w:hanging="14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37E">
              <w:rPr>
                <w:rFonts w:ascii="Arial" w:hAnsi="Arial" w:cs="Arial"/>
                <w:b/>
                <w:bCs/>
                <w:sz w:val="18"/>
                <w:szCs w:val="18"/>
              </w:rPr>
              <w:t>INNE</w:t>
            </w:r>
          </w:p>
        </w:tc>
      </w:tr>
      <w:tr w:rsidR="008147F1" w:rsidRPr="004B537E" w14:paraId="375FC5FC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72C677C5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42EDBC93" w14:textId="73BF2C6C" w:rsidR="008147F1" w:rsidRPr="004B537E" w:rsidRDefault="008147F1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 w:rsidRPr="004B537E">
              <w:rPr>
                <w:rFonts w:ascii="Arial" w:hAnsi="Arial" w:cs="Arial"/>
                <w:sz w:val="18"/>
                <w:szCs w:val="18"/>
              </w:rPr>
              <w:t>Ręczne i automatyczne ustawianie granic alarmowych wszystkich parametrów mierzonych</w:t>
            </w:r>
          </w:p>
        </w:tc>
      </w:tr>
      <w:tr w:rsidR="008147F1" w:rsidRPr="002162E9" w14:paraId="735D57A6" w14:textId="77777777" w:rsidTr="008147F1">
        <w:trPr>
          <w:jc w:val="center"/>
        </w:trPr>
        <w:tc>
          <w:tcPr>
            <w:tcW w:w="975" w:type="dxa"/>
            <w:shd w:val="clear" w:color="auto" w:fill="auto"/>
          </w:tcPr>
          <w:p w14:paraId="084ACA26" w14:textId="77777777" w:rsidR="008147F1" w:rsidRPr="004B537E" w:rsidRDefault="008147F1" w:rsidP="004B537E">
            <w:pPr>
              <w:numPr>
                <w:ilvl w:val="0"/>
                <w:numId w:val="13"/>
              </w:numPr>
              <w:ind w:left="142" w:hanging="1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1" w:type="dxa"/>
            <w:shd w:val="clear" w:color="auto" w:fill="auto"/>
          </w:tcPr>
          <w:p w14:paraId="3839D691" w14:textId="33D59567" w:rsidR="008147F1" w:rsidRPr="007A6276" w:rsidRDefault="00BD360D" w:rsidP="004B537E">
            <w:pPr>
              <w:ind w:left="142" w:hanging="1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8147F1" w:rsidRPr="004B537E">
              <w:rPr>
                <w:rFonts w:ascii="Arial" w:hAnsi="Arial" w:cs="Arial"/>
                <w:sz w:val="18"/>
                <w:szCs w:val="18"/>
              </w:rPr>
              <w:t>edykowana do używanych w defibrylatorze akumulatorów, ładowarka zewnętrzna. Zasilana z sieci 230V AC/ 12V DC.</w:t>
            </w:r>
          </w:p>
        </w:tc>
      </w:tr>
    </w:tbl>
    <w:p w14:paraId="6A783FB3" w14:textId="67897E0F" w:rsidR="006A3C97" w:rsidRPr="002162E9" w:rsidRDefault="006A3C97" w:rsidP="004B537E">
      <w:pPr>
        <w:ind w:left="142" w:hanging="148"/>
        <w:rPr>
          <w:rFonts w:ascii="Arial" w:hAnsi="Arial" w:cs="Arial"/>
          <w:sz w:val="18"/>
          <w:szCs w:val="18"/>
          <w:vertAlign w:val="subscript"/>
        </w:rPr>
      </w:pPr>
    </w:p>
    <w:sectPr w:rsidR="006A3C97" w:rsidRPr="002162E9" w:rsidSect="00216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64C86" w14:textId="77777777" w:rsidR="00A7601A" w:rsidRDefault="00A7601A">
      <w:r>
        <w:separator/>
      </w:r>
    </w:p>
  </w:endnote>
  <w:endnote w:type="continuationSeparator" w:id="0">
    <w:p w14:paraId="49901B31" w14:textId="77777777" w:rsidR="00A7601A" w:rsidRDefault="00A7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982F7" w14:textId="77777777" w:rsidR="00566276" w:rsidRDefault="005662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9F005" w14:textId="77777777" w:rsidR="00A7601A" w:rsidRDefault="00A7601A">
      <w:r>
        <w:separator/>
      </w:r>
    </w:p>
  </w:footnote>
  <w:footnote w:type="continuationSeparator" w:id="0">
    <w:p w14:paraId="1F96FA3A" w14:textId="77777777" w:rsidR="00A7601A" w:rsidRDefault="00A76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D3EC6" w14:textId="77777777" w:rsidR="00566276" w:rsidRDefault="00566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79860" w14:textId="77777777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noProof/>
        <w:color w:val="000000"/>
        <w:sz w:val="20"/>
        <w:szCs w:val="20"/>
        <w:lang w:val="en-GB" w:eastAsia="en-GB"/>
      </w:rPr>
      <w:drawing>
        <wp:inline distT="0" distB="0" distL="0" distR="0" wp14:anchorId="0F2E90C5" wp14:editId="08748DEB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D6C3F" w14:textId="0C87C286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566276">
      <w:rPr>
        <w:rFonts w:ascii="Verdana" w:eastAsia="HG Mincho Light J" w:hAnsi="Verdana"/>
        <w:color w:val="000000"/>
        <w:sz w:val="20"/>
        <w:szCs w:val="20"/>
      </w:rPr>
      <w:t>54</w:t>
    </w:r>
    <w:bookmarkStart w:id="0" w:name="_GoBack"/>
    <w:bookmarkEnd w:id="0"/>
    <w:r w:rsidRPr="00971075">
      <w:rPr>
        <w:rFonts w:ascii="Verdana" w:eastAsia="HG Mincho Light J" w:hAnsi="Verdana"/>
        <w:color w:val="000000"/>
        <w:sz w:val="20"/>
        <w:szCs w:val="20"/>
      </w:rPr>
      <w:t>/2023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ED4BE" w14:textId="77777777" w:rsidR="00566276" w:rsidRDefault="005662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7205"/>
    <w:rsid w:val="00293BA9"/>
    <w:rsid w:val="002955B3"/>
    <w:rsid w:val="002A5889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D3245"/>
    <w:rsid w:val="008E6347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2935"/>
    <w:rsid w:val="00BB3C2E"/>
    <w:rsid w:val="00BB460F"/>
    <w:rsid w:val="00BB489C"/>
    <w:rsid w:val="00BC0FCC"/>
    <w:rsid w:val="00BC13B4"/>
    <w:rsid w:val="00BC220F"/>
    <w:rsid w:val="00BD1DE6"/>
    <w:rsid w:val="00BD2E58"/>
    <w:rsid w:val="00BD2E99"/>
    <w:rsid w:val="00BD360D"/>
    <w:rsid w:val="00BE0446"/>
    <w:rsid w:val="00BE139E"/>
    <w:rsid w:val="00BE1885"/>
    <w:rsid w:val="00BE33AE"/>
    <w:rsid w:val="00BF2366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989"/>
    <w:rsid w:val="00E806B4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3285"/>
    <w:rsid w:val="00F81278"/>
    <w:rsid w:val="00F82868"/>
    <w:rsid w:val="00F860B3"/>
    <w:rsid w:val="00F90A24"/>
    <w:rsid w:val="00F96ED6"/>
    <w:rsid w:val="00FB22C4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18</cp:revision>
  <cp:lastPrinted>2009-08-24T10:24:00Z</cp:lastPrinted>
  <dcterms:created xsi:type="dcterms:W3CDTF">2023-06-19T08:36:00Z</dcterms:created>
  <dcterms:modified xsi:type="dcterms:W3CDTF">2023-06-21T13:27:00Z</dcterms:modified>
</cp:coreProperties>
</file>