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9D212" w14:textId="77777777" w:rsidR="00D043D8" w:rsidRPr="00D043D8" w:rsidRDefault="00D043D8" w:rsidP="00FD3B35">
      <w:pPr>
        <w:spacing w:after="0" w:line="240" w:lineRule="auto"/>
        <w:rPr>
          <w:rFonts w:ascii="Arial" w:hAnsi="Arial" w:cs="Arial"/>
          <w:b/>
        </w:rPr>
      </w:pPr>
      <w:r w:rsidRPr="00D043D8">
        <w:rPr>
          <w:rFonts w:ascii="Arial" w:hAnsi="Arial" w:cs="Arial"/>
          <w:b/>
        </w:rPr>
        <w:t>Załącznik nr 1</w:t>
      </w:r>
    </w:p>
    <w:p w14:paraId="375CF0C1" w14:textId="77777777" w:rsidR="00D043D8" w:rsidRPr="00D043D8" w:rsidRDefault="00D043D8" w:rsidP="00FD3B35">
      <w:pPr>
        <w:spacing w:after="0" w:line="240" w:lineRule="auto"/>
        <w:rPr>
          <w:rFonts w:ascii="Arial" w:hAnsi="Arial" w:cs="Arial"/>
          <w:b/>
        </w:rPr>
      </w:pPr>
    </w:p>
    <w:p w14:paraId="038CEB64" w14:textId="7DB4D055" w:rsidR="00D043D8" w:rsidRPr="00D043D8" w:rsidRDefault="00CB4B7C" w:rsidP="00FD3B3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Pakiet nr 3</w:t>
      </w:r>
    </w:p>
    <w:p w14:paraId="502F158C" w14:textId="77777777" w:rsidR="00D043D8" w:rsidRPr="00D043D8" w:rsidRDefault="00D043D8" w:rsidP="00FD3B35">
      <w:pPr>
        <w:spacing w:after="0" w:line="240" w:lineRule="auto"/>
        <w:rPr>
          <w:rFonts w:ascii="Arial" w:hAnsi="Arial" w:cs="Arial"/>
          <w:b/>
        </w:rPr>
      </w:pPr>
    </w:p>
    <w:p w14:paraId="009AD5A4" w14:textId="30FFA77F" w:rsidR="00D043D8" w:rsidRDefault="00CB4B7C" w:rsidP="00FD3B35">
      <w:pPr>
        <w:spacing w:after="0" w:line="240" w:lineRule="auto"/>
        <w:rPr>
          <w:rFonts w:ascii="Arial" w:hAnsi="Arial" w:cs="Arial"/>
          <w:b/>
        </w:rPr>
      </w:pPr>
      <w:r w:rsidRPr="00CB4B7C">
        <w:rPr>
          <w:rFonts w:ascii="Arial" w:hAnsi="Arial" w:cs="Arial"/>
          <w:b/>
        </w:rPr>
        <w:t>Stół operacyjny</w:t>
      </w:r>
      <w:r w:rsidR="00D043D8" w:rsidRPr="00D043D8">
        <w:rPr>
          <w:rFonts w:ascii="Arial" w:hAnsi="Arial" w:cs="Arial"/>
          <w:b/>
        </w:rPr>
        <w:t xml:space="preserve"> – 1 szt.</w:t>
      </w:r>
    </w:p>
    <w:p w14:paraId="386A8DA8" w14:textId="77777777" w:rsidR="00D043D8" w:rsidRPr="00D043D8" w:rsidRDefault="00D043D8" w:rsidP="00FD3B35">
      <w:pPr>
        <w:spacing w:after="0" w:line="240" w:lineRule="auto"/>
        <w:rPr>
          <w:rFonts w:ascii="Arial" w:hAnsi="Arial" w:cs="Arial"/>
          <w:b/>
        </w:rPr>
      </w:pPr>
    </w:p>
    <w:tbl>
      <w:tblPr>
        <w:tblW w:w="5100" w:type="pct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979"/>
      </w:tblGrid>
      <w:tr w:rsidR="009D5EDA" w:rsidRPr="00913003" w14:paraId="54D829ED" w14:textId="77777777" w:rsidTr="00941EF1">
        <w:trPr>
          <w:trHeight w:val="219"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C2DF" w14:textId="641705A9" w:rsidR="009D5EDA" w:rsidRPr="00941EF1" w:rsidRDefault="009D5EDA" w:rsidP="00C21BF5">
            <w:pPr>
              <w:spacing w:after="0" w:line="240" w:lineRule="auto"/>
              <w:ind w:right="-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1EF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BD47" w14:textId="73436B82" w:rsidR="009D5EDA" w:rsidRPr="00941EF1" w:rsidRDefault="009D5EDA" w:rsidP="00C21BF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1EF1">
              <w:rPr>
                <w:rFonts w:ascii="Arial" w:hAnsi="Arial" w:cs="Arial"/>
                <w:b/>
                <w:sz w:val="18"/>
                <w:szCs w:val="18"/>
              </w:rPr>
              <w:t>Parametry graniczne (wymagane)</w:t>
            </w:r>
          </w:p>
        </w:tc>
      </w:tr>
      <w:tr w:rsidR="009D5EDA" w:rsidRPr="00913003" w14:paraId="10760F03" w14:textId="77777777" w:rsidTr="00941EF1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03CD3FCB" w14:textId="61793288" w:rsidR="009D5EDA" w:rsidRPr="00D043D8" w:rsidRDefault="009D5EDA" w:rsidP="00C21BF5">
            <w:p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47F1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415084A" w14:textId="041309E0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5EDA">
              <w:rPr>
                <w:rFonts w:ascii="Arial" w:hAnsi="Arial" w:cs="Arial"/>
                <w:b/>
                <w:color w:val="323E4F" w:themeColor="text2" w:themeShade="BF"/>
                <w:sz w:val="18"/>
                <w:szCs w:val="18"/>
              </w:rPr>
              <w:t>Stół operacyjny</w:t>
            </w:r>
          </w:p>
        </w:tc>
      </w:tr>
      <w:tr w:rsidR="009D5EDA" w:rsidRPr="00913003" w14:paraId="6984DB42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9D04" w14:textId="69D02AB6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DA76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Blat stołu 5-segmentowy składający się z:</w:t>
            </w:r>
          </w:p>
          <w:p w14:paraId="0C1F93AC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- podgłówka płytowego, </w:t>
            </w:r>
          </w:p>
          <w:p w14:paraId="3270E6CE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dwuczęściowego segmentu oparcia pleców z regulacją wypiętrzenia ławeczki nerkowej,</w:t>
            </w:r>
          </w:p>
          <w:p w14:paraId="305344F4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segmentu lędźwiowego,</w:t>
            </w:r>
          </w:p>
          <w:p w14:paraId="6D80A1F0" w14:textId="05890F7F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dwuczęściowego segmentu nóg.</w:t>
            </w:r>
          </w:p>
        </w:tc>
      </w:tr>
      <w:tr w:rsidR="009D5EDA" w:rsidRPr="00913003" w14:paraId="6BA35B1F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701C" w14:textId="72037CDA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A2B0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Blat stołu wyposażony w listwy umożliwiające zamocowanie dodatkowych akcesoriów. Możliwość zakładania uchwytów mocujących akcesoria z dwóch stron: od przodu i od boku relingu.  </w:t>
            </w:r>
          </w:p>
        </w:tc>
      </w:tr>
      <w:tr w:rsidR="009D5EDA" w:rsidRPr="00913003" w14:paraId="3D93A3C8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A793" w14:textId="0AD9B740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A139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Funkcje wspomagane przez układ elektrohydrauliczny, sterowane za pomocą pilota przewodowego: </w:t>
            </w:r>
          </w:p>
          <w:p w14:paraId="079DD410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regulacja wysokości,</w:t>
            </w:r>
          </w:p>
          <w:p w14:paraId="4CDD20CF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- przechyły wzdłużne: 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Trendelenburg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/anty-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Trendelenburg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5A408B7A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przechyły boczne,</w:t>
            </w:r>
          </w:p>
          <w:p w14:paraId="79339ED5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przesuw wzdłużny,</w:t>
            </w:r>
          </w:p>
          <w:p w14:paraId="4C615793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regulacja oparcia pleców,</w:t>
            </w:r>
          </w:p>
          <w:p w14:paraId="4D698887" w14:textId="00ABA57C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pozycja ‘’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flex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’’ i ‘’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reflex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’’,</w:t>
            </w:r>
          </w:p>
          <w:p w14:paraId="53F82391" w14:textId="18592C30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D043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wypiętrzenie ławeczki nerkowej</w:t>
            </w:r>
          </w:p>
          <w:p w14:paraId="64A792FC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blokada przejazdu,</w:t>
            </w:r>
          </w:p>
          <w:p w14:paraId="2E4A7A11" w14:textId="67C09050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poziomowanie blatu przy pomocy jednego przycisku.</w:t>
            </w:r>
          </w:p>
        </w:tc>
      </w:tr>
      <w:tr w:rsidR="009D5EDA" w:rsidRPr="00913003" w14:paraId="5CC95ADD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079F" w14:textId="5D57D60F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6D52" w14:textId="30701843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Pilot przewodowy z systemem zabezpieczającym przed przypadkowym uruchomieniem funkcji, ulegający dezaktywacji po upływie 30 sekund. Pilot wyposażony we wskaźniki diodowe informujące o stanie naładowania baterii.</w:t>
            </w:r>
          </w:p>
        </w:tc>
      </w:tr>
      <w:tr w:rsidR="009D5EDA" w:rsidRPr="00913003" w14:paraId="783124E4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3130" w14:textId="0DBBE60D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DB33" w14:textId="1061410F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Pilot przewodowy po aktywacji ruchem wywołuje podświetlenie przycisków włączenia i wyłączenia. Pilot przewodowy po aktywacji przyciskiem włączenia inicjuje podświetlenie wszystkich  pozostałych przycisków funkcyjnych.</w:t>
            </w:r>
          </w:p>
        </w:tc>
      </w:tr>
      <w:tr w:rsidR="009D5EDA" w:rsidRPr="00913003" w14:paraId="52210ED5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AB8D" w14:textId="7C754A13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FCD6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Pilot wyposażony w przycisk zmiany orientacji blatu oraz funkcję poziomowania blatu za pomocą jednego przycisku.</w:t>
            </w:r>
          </w:p>
        </w:tc>
      </w:tr>
      <w:tr w:rsidR="009D5EDA" w:rsidRPr="00913003" w14:paraId="689A7334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BDA" w14:textId="3AA7B470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E84D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Dodatkowy panel sterujący umieszczony z boku kolumny wyposażony w funkcje jak na pilocie. Panel z systemem zabezpieczającym przed przypadkowym uruchomieniem funkcji.</w:t>
            </w:r>
          </w:p>
        </w:tc>
      </w:tr>
      <w:tr w:rsidR="009D5EDA" w:rsidRPr="00913003" w14:paraId="64493F52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771F" w14:textId="4EC1F824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A2F2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Przycisk funkcji 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Trendelenburg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wyróżniony kolorem innym niż kolor pozostałych przycisków.</w:t>
            </w:r>
          </w:p>
        </w:tc>
      </w:tr>
      <w:tr w:rsidR="009D5EDA" w:rsidRPr="00913003" w14:paraId="7C631F66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28CB" w14:textId="0259538D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E531" w14:textId="49599606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Sygnał dźwiękowy i wizualny informujący o rozładowaniu baterii.</w:t>
            </w:r>
          </w:p>
        </w:tc>
      </w:tr>
      <w:tr w:rsidR="009D5EDA" w:rsidRPr="00913003" w14:paraId="5BD658F9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8166" w14:textId="37E6ECDD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3A76" w14:textId="55AECCC1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Długość stołu z blatem modułowym min. 2110 mm (± 20 mm).</w:t>
            </w:r>
          </w:p>
          <w:p w14:paraId="1E48DB7B" w14:textId="575F92BD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5EDA" w:rsidRPr="00913003" w14:paraId="2DCC9EEF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3A7F" w14:textId="3119AD4F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0582" w14:textId="0675AEA0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Całkowita szerokość blatu min. 560 mm (± 15 mm).</w:t>
            </w:r>
          </w:p>
        </w:tc>
      </w:tr>
      <w:tr w:rsidR="009D5EDA" w:rsidRPr="00913003" w14:paraId="5A781F55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33BF" w14:textId="411A8412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F55D" w14:textId="16CF51C3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Wypiętrzenie ławeczki nerkowej ok. 150 mm</w:t>
            </w:r>
          </w:p>
        </w:tc>
      </w:tr>
      <w:tr w:rsidR="009D5EDA" w:rsidRPr="00913003" w14:paraId="53C33158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F026" w14:textId="31496E3F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938F" w14:textId="284A6EE5" w:rsidR="009D5EDA" w:rsidRPr="00D043D8" w:rsidRDefault="009D5EDA" w:rsidP="00C21B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Pozycja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min. stołu (bez materaca) niższa lub równa 610 mm (± 20 mm).</w:t>
            </w:r>
          </w:p>
        </w:tc>
      </w:tr>
      <w:tr w:rsidR="009D5EDA" w:rsidRPr="00913003" w14:paraId="14BD39A8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CCFF" w14:textId="69173A34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05D0" w14:textId="4A8D12F2" w:rsidR="009D5EDA" w:rsidRPr="00D043D8" w:rsidRDefault="009D5EDA" w:rsidP="00C21B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Pozycja max. stołu (bez materaca) nie niższa niż 1240 mm (± 20 mm).</w:t>
            </w:r>
          </w:p>
        </w:tc>
      </w:tr>
      <w:tr w:rsidR="009D5EDA" w:rsidRPr="00913003" w14:paraId="38C7ECE4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9655" w14:textId="3B20DC7E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0C7A" w14:textId="054F46E1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Ergonomiczna pozycja załadunkowa i do zabiegów małoinwazyjnych w odwróconej konfiguracji blatu – segmenty oparcia pleców, segment dodatkowy i podnóżki ustawione płasko do podłoża, na wysokości max. 250 mm (bez materacy).</w:t>
            </w:r>
          </w:p>
        </w:tc>
      </w:tr>
      <w:tr w:rsidR="009D5EDA" w:rsidRPr="00913003" w14:paraId="746AFD1E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B67A" w14:textId="76B7B46C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4362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Regulacja przechyłów wzdłużnych: 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Trendelenburg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/anty-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Trendelenburg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min. ± 40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(±3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</w:tr>
      <w:tr w:rsidR="009D5EDA" w:rsidRPr="00913003" w14:paraId="43998EBE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5C0A" w14:textId="00918D99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BF7B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Regulacja przechyłów bocznych min. ±30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(±3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</w:tr>
      <w:tr w:rsidR="009D5EDA" w:rsidRPr="00913003" w14:paraId="59FDF16C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E7F6" w14:textId="6AF1CB85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B981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Przesuw wzdłużny stołu min. 420 mm wspomagany przez układ elektrohydrauliczny, sterowany za pomocą pilota.</w:t>
            </w:r>
          </w:p>
        </w:tc>
      </w:tr>
      <w:tr w:rsidR="009D5EDA" w:rsidRPr="00913003" w14:paraId="4A1671AE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9CE3" w14:textId="59199C36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BCCE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Regulacja kąta nachylenia segmentu oparcia min. od -30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 80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(±3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</w:tr>
      <w:tr w:rsidR="009D5EDA" w:rsidRPr="00913003" w14:paraId="18956AFD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F148" w14:textId="468AA267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14E0" w14:textId="1AC0F526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Regulacja kąta nachylenia segmentu podnóżka min. od -90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 20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0 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(±3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</w:tr>
      <w:tr w:rsidR="009D5EDA" w:rsidRPr="00913003" w14:paraId="1D6F8374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3172" w14:textId="4F851AA4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AB78" w14:textId="097E6C85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Regulacja odwodzenia podnóżków max. 180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0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(±3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) blokowana za pomocą dźwigni dociskowej. </w:t>
            </w:r>
          </w:p>
        </w:tc>
      </w:tr>
      <w:tr w:rsidR="009D5EDA" w:rsidRPr="00913003" w14:paraId="769AEE96" w14:textId="77777777" w:rsidTr="009D5EDA">
        <w:trPr>
          <w:cantSplit/>
          <w:trHeight w:val="72"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41C" w14:textId="405BDB85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6E24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Regulacja kąta nachylenia podgłówka min. od -45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 45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0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(±3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</w:tr>
      <w:tr w:rsidR="009D5EDA" w:rsidRPr="00913003" w14:paraId="5778EDD8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EDEC" w14:textId="1F016445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5345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Regulacja kąta nachylenia segmentu podgłówka oraz segmentów podnóżków z wykorzystaniem sprężyn gazowych ułatwiających bezstopniową regulację. Nie dopuszcza się regulacji segmentów na zębatkach. </w:t>
            </w:r>
          </w:p>
        </w:tc>
      </w:tr>
      <w:tr w:rsidR="009D5EDA" w:rsidRPr="00913003" w14:paraId="3C47CC3E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64DD" w14:textId="13707493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539D" w14:textId="7833C741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sz w:val="18"/>
                <w:szCs w:val="18"/>
              </w:rPr>
              <w:t xml:space="preserve">Segmenty montowane ze sobą za pomocą szybkozłączy opartych na układzie cylindryczny sworzeń/gniazdo.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Nie dopuszcza się połączeń zabezpieczanych pokrętłami gwintowanymi.</w:t>
            </w:r>
          </w:p>
        </w:tc>
      </w:tr>
      <w:tr w:rsidR="009D5EDA" w:rsidRPr="00913003" w14:paraId="7117E8A3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4981" w14:textId="5C34E625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B1AE" w14:textId="0B0399F6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Możliwość zamiany segmentów podnóżków z segmentem podgłówka.</w:t>
            </w:r>
          </w:p>
        </w:tc>
      </w:tr>
      <w:tr w:rsidR="009D5EDA" w:rsidRPr="00913003" w14:paraId="2F1A6C16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B9B0" w14:textId="746E02DD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742D" w14:textId="759EA7BD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Wycięcie ginekologiczne w segmencie siedziska o głębokości min.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br/>
              <w:t>35 mm.</w:t>
            </w:r>
          </w:p>
        </w:tc>
      </w:tr>
      <w:tr w:rsidR="009D5EDA" w:rsidRPr="00913003" w14:paraId="0F2BF906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62BB" w14:textId="3B70C7EE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787F" w14:textId="4A34E24A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Min. 3 koła jezdne o wymiarach min. 100 mm zabudowane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br/>
              <w:t>w podstawie nie wystające poza jej obrys. Podstawa w kształcie litery T wyposażona w min. jedno koło obrotowe, zapewniająca dobre własności jezdne.</w:t>
            </w:r>
          </w:p>
        </w:tc>
      </w:tr>
      <w:tr w:rsidR="009D5EDA" w:rsidRPr="00913003" w14:paraId="1D062763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1613" w14:textId="70B2C1CF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A7E7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Podstawa przejezdna o wymiarach max. 1100 mm x 620 mm oraz wcięciu o głębokości min. 80 mm od stron bocznych, ułatwiającym wygodny dostęp dla chirurga.  </w:t>
            </w:r>
          </w:p>
        </w:tc>
      </w:tr>
      <w:tr w:rsidR="009D5EDA" w:rsidRPr="00913003" w14:paraId="70DEDE61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C66D" w14:textId="14C225ED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05AE" w14:textId="2F8F20B1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Blokada przejazdu stołu poprzez 4 wysuwane stopki, aktywowane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br/>
              <w:t>z pilota, gwarantujące pewne blokowanie stołu na czas operacji.</w:t>
            </w:r>
          </w:p>
        </w:tc>
      </w:tr>
      <w:tr w:rsidR="009D5EDA" w:rsidRPr="00913003" w14:paraId="6CC24A4E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10E" w14:textId="7735B529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ECA1" w14:textId="2B9E5FF0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W przypadku aktywowania hamulca uniesienie stołu o max. 10 mm  ze względu na konieczność zapewnienia stabilizacji pola operacyjnego.</w:t>
            </w:r>
          </w:p>
        </w:tc>
      </w:tr>
      <w:tr w:rsidR="009D5EDA" w:rsidRPr="00913003" w14:paraId="36FFDB77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85F3" w14:textId="6273CB58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9F9C" w14:textId="20E5FD12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Elementy konstrukcyjne oraz zewnętrzne osłony stołu wykonane ze stali nierdzewnej. Dopuszcza się osłony przegubu z tworzyw sztucznych. Nie dopuszcza się obudowy podstawy wykonanej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br/>
              <w:t>z tworzywa oraz konstrukcji z innych materiałów niż stal nierdzewna.</w:t>
            </w:r>
          </w:p>
        </w:tc>
      </w:tr>
      <w:tr w:rsidR="009D5EDA" w:rsidRPr="00913003" w14:paraId="334C8076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360E" w14:textId="0F4CED14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50B5" w14:textId="6DF65BCC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Miękkie materace, szczelne (zgrzewane ultradźwiękowo), z pamięcią kształtu, o właściwościach przeciwodleżynowych, odejmowane z blatu stołu. Instalacja z użyciem tworzywowego połączenia kształtowego lub na rzep, do wyboru użytkownika po wyborze oferenta. Grubość materaca 80 mm.</w:t>
            </w:r>
          </w:p>
        </w:tc>
      </w:tr>
      <w:tr w:rsidR="009D5EDA" w:rsidRPr="00913003" w14:paraId="594BFC68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07E2" w14:textId="152FC048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3AD9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Dopuszczalne obciążenie dynamiczne stołu min. 275 kg.</w:t>
            </w:r>
          </w:p>
        </w:tc>
      </w:tr>
      <w:tr w:rsidR="009D5EDA" w:rsidRPr="00913003" w14:paraId="5F2843D3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1099" w14:textId="63F03D7B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B038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Dopuszczalne obciążenie statyczne stołu min. 320 kg.</w:t>
            </w:r>
          </w:p>
        </w:tc>
      </w:tr>
      <w:tr w:rsidR="009D5EDA" w:rsidRPr="00913003" w14:paraId="5022556E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902" w14:textId="127381C9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F606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Masa stołu max. 300 kg.</w:t>
            </w:r>
          </w:p>
        </w:tc>
      </w:tr>
      <w:tr w:rsidR="009D5EDA" w:rsidRPr="00913003" w14:paraId="1818E199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3E11" w14:textId="7446B749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FB99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Blat przezierny dla promieni RTG umożliwiający wykonywanie zdjęć RTG pacjenta oraz monitorowanie pacjenta przy pomocy ramienia C.</w:t>
            </w:r>
          </w:p>
        </w:tc>
      </w:tr>
      <w:tr w:rsidR="009D5EDA" w:rsidRPr="00913003" w14:paraId="7E2AA910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6A80" w14:textId="57F25F5C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61A7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Możliwość umieszczenia tacy na kasetę RTG w tunelu znajdującym się w blacie stołu. Blat wyposażony w prowadnice na kasetę RTG co najmniej w segmencie podgłówka, oparcia pleców i siedziska pozwalający na umieszczenie tacy zarówno od strony podnóżków jak i od strony zagłówka.  </w:t>
            </w:r>
          </w:p>
        </w:tc>
      </w:tr>
      <w:tr w:rsidR="009D5EDA" w:rsidRPr="00913003" w14:paraId="7AB8D146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D940" w14:textId="08411F5F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51A0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Możliwość uzyskania w stole znacznego wychylenia blatu od kolumny stołu wynoszącego 1500 mm.</w:t>
            </w:r>
          </w:p>
        </w:tc>
      </w:tr>
      <w:tr w:rsidR="009D5EDA" w:rsidRPr="00913003" w14:paraId="2116CDF6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574E" w14:textId="455D35E9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FBF7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Ładowarka wbudowana w podstawę stołu.</w:t>
            </w:r>
          </w:p>
        </w:tc>
      </w:tr>
      <w:tr w:rsidR="009D5EDA" w:rsidRPr="00913003" w14:paraId="6120E137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0E7E" w14:textId="23EA008A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AD20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Napięcie zasilania 24 V.</w:t>
            </w:r>
          </w:p>
        </w:tc>
      </w:tr>
      <w:tr w:rsidR="009D5EDA" w:rsidRPr="00913003" w14:paraId="0EAC37EA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E29B" w14:textId="63238041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3629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Podstawa stołu wyposażona w złącze wyrównania potencjału.</w:t>
            </w:r>
          </w:p>
        </w:tc>
      </w:tr>
      <w:tr w:rsidR="009D5EDA" w:rsidRPr="00913003" w14:paraId="356AE033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52DE" w14:textId="63FC1A73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D1A2" w14:textId="15A38DF9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Stół wyposażony w dwa wbudowane akumulatory 12V, 7Ah. </w:t>
            </w:r>
          </w:p>
        </w:tc>
      </w:tr>
      <w:tr w:rsidR="009D5EDA" w:rsidRPr="00913003" w14:paraId="202CB52E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5E4A" w14:textId="598F89A3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0AE1" w14:textId="559F956E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Stół posiadający certyfikat CE.</w:t>
            </w:r>
          </w:p>
        </w:tc>
      </w:tr>
      <w:tr w:rsidR="009D5EDA" w:rsidRPr="00913003" w14:paraId="1F02DA1A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FC5F" w14:textId="72A02693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CF03" w14:textId="1057E5F9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Stół posiadający stopień ochrony IP-X4.</w:t>
            </w:r>
          </w:p>
        </w:tc>
      </w:tr>
      <w:tr w:rsidR="009D5EDA" w:rsidRPr="00913003" w14:paraId="6550CF26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D7F" w14:textId="04F4D8FB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8921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Wyposażenie dodatkowe:</w:t>
            </w:r>
          </w:p>
          <w:p w14:paraId="53CBE8A8" w14:textId="2F8922E1" w:rsidR="009D5EDA" w:rsidRPr="00D043D8" w:rsidRDefault="009D5EDA" w:rsidP="00C21B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Pas mocujący nogi/uda-4 szt.</w:t>
            </w:r>
          </w:p>
          <w:p w14:paraId="0A0A1546" w14:textId="685211FE" w:rsidR="009D5EDA" w:rsidRPr="00D043D8" w:rsidRDefault="009D5EDA" w:rsidP="00C21B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Pas brzuszny dł. 1800 mm-1 szt.</w:t>
            </w:r>
          </w:p>
          <w:p w14:paraId="729A8353" w14:textId="3D93C0A3" w:rsidR="009D5EDA" w:rsidRPr="00D043D8" w:rsidRDefault="009D5EDA" w:rsidP="00C21B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Podpora ręki na przegubie kulowym z uchwytem mocującym-2 szt.</w:t>
            </w:r>
          </w:p>
          <w:p w14:paraId="08597297" w14:textId="0389E234" w:rsidR="009D5EDA" w:rsidRPr="00D043D8" w:rsidRDefault="009D5EDA" w:rsidP="00C21B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- Oparcie 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boczno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-barkowe z uchwytem mocującym jednopozycyjnym- 2 szt.</w:t>
            </w:r>
          </w:p>
          <w:p w14:paraId="732EEEF0" w14:textId="0F83DB7B" w:rsidR="009D5EDA" w:rsidRPr="00D043D8" w:rsidRDefault="009D5EDA" w:rsidP="00C21B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Ekran anestezjologiczny z uchwytem mocującym jednopozycyjnym- 1 szt.</w:t>
            </w:r>
          </w:p>
          <w:p w14:paraId="79C96A65" w14:textId="74B66391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Uchwyt kroplówki z czterema haczykami</w:t>
            </w:r>
            <w:r w:rsidRPr="00D043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z uchwytem mocującym jednopozycyjnym- 1 szt.</w:t>
            </w:r>
          </w:p>
          <w:p w14:paraId="4F5A0C7A" w14:textId="56562FFA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- Podparcie zawiasowe łonowe szt. 1 </w:t>
            </w:r>
          </w:p>
          <w:p w14:paraId="75EABBDE" w14:textId="635B653A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- podnóżek pacjenta dzielony – 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2. </w:t>
            </w:r>
            <w:bookmarkStart w:id="0" w:name="_GoBack"/>
            <w:bookmarkEnd w:id="0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FE9B417" w14:textId="77777777" w:rsidR="00446BD0" w:rsidRPr="00913003" w:rsidRDefault="00446BD0" w:rsidP="00FD3B35">
      <w:pPr>
        <w:rPr>
          <w:rFonts w:ascii="Tahoma" w:hAnsi="Tahoma" w:cs="Tahoma"/>
          <w:color w:val="FF0000"/>
          <w:sz w:val="20"/>
          <w:szCs w:val="20"/>
        </w:rPr>
      </w:pPr>
    </w:p>
    <w:p w14:paraId="276D7B2C" w14:textId="77777777" w:rsidR="00711F93" w:rsidRPr="00913003" w:rsidRDefault="00711F93" w:rsidP="00FD3B35">
      <w:pPr>
        <w:rPr>
          <w:rFonts w:ascii="Tahoma" w:hAnsi="Tahoma" w:cs="Tahoma"/>
          <w:sz w:val="20"/>
          <w:szCs w:val="20"/>
        </w:rPr>
      </w:pPr>
    </w:p>
    <w:sectPr w:rsidR="00711F93" w:rsidRPr="00913003" w:rsidSect="00C21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79" w:right="1558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A5DB4" w14:textId="77777777" w:rsidR="00815A46" w:rsidRDefault="00815A46" w:rsidP="00FC2374">
      <w:pPr>
        <w:spacing w:after="0" w:line="240" w:lineRule="auto"/>
      </w:pPr>
      <w:r>
        <w:separator/>
      </w:r>
    </w:p>
  </w:endnote>
  <w:endnote w:type="continuationSeparator" w:id="0">
    <w:p w14:paraId="533A266F" w14:textId="77777777" w:rsidR="00815A46" w:rsidRDefault="00815A46" w:rsidP="00FC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4668D" w14:textId="77777777" w:rsidR="00E83F79" w:rsidRDefault="00E83F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04DDF" w14:textId="77777777" w:rsidR="00E83F79" w:rsidRDefault="00E83F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2A13F" w14:textId="77777777" w:rsidR="00E83F79" w:rsidRDefault="00E83F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A922F" w14:textId="77777777" w:rsidR="00815A46" w:rsidRDefault="00815A46" w:rsidP="00FC2374">
      <w:pPr>
        <w:spacing w:after="0" w:line="240" w:lineRule="auto"/>
      </w:pPr>
      <w:r>
        <w:separator/>
      </w:r>
    </w:p>
  </w:footnote>
  <w:footnote w:type="continuationSeparator" w:id="0">
    <w:p w14:paraId="1D523171" w14:textId="77777777" w:rsidR="00815A46" w:rsidRDefault="00815A46" w:rsidP="00FC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3768D" w14:textId="77777777" w:rsidR="00E83F79" w:rsidRDefault="00E83F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B0E71" w14:textId="77777777" w:rsidR="00FD3B35" w:rsidRPr="00971075" w:rsidRDefault="00FD3B35" w:rsidP="00FD3B3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noProof/>
        <w:color w:val="000000"/>
        <w:sz w:val="20"/>
        <w:szCs w:val="20"/>
        <w:lang w:val="en-GB" w:eastAsia="en-GB"/>
      </w:rPr>
      <w:drawing>
        <wp:inline distT="0" distB="0" distL="0" distR="0" wp14:anchorId="78FF950C" wp14:editId="0005E686">
          <wp:extent cx="5761355" cy="5854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045AF1" w14:textId="537C8335" w:rsidR="000359E8" w:rsidRPr="00FD3B35" w:rsidRDefault="00FD3B35" w:rsidP="00FD3B3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E83F79">
      <w:rPr>
        <w:rFonts w:ascii="Verdana" w:eastAsia="HG Mincho Light J" w:hAnsi="Verdana"/>
        <w:color w:val="000000"/>
        <w:sz w:val="20"/>
        <w:szCs w:val="20"/>
      </w:rPr>
      <w:t>54</w:t>
    </w:r>
    <w:r w:rsidRPr="00971075">
      <w:rPr>
        <w:rFonts w:ascii="Verdana" w:eastAsia="HG Mincho Light J" w:hAnsi="Verdana"/>
        <w:color w:val="000000"/>
        <w:sz w:val="20"/>
        <w:szCs w:val="20"/>
      </w:rPr>
      <w:t>/2023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C4FD4" w14:textId="77777777" w:rsidR="00E83F79" w:rsidRDefault="00E83F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443C8"/>
    <w:multiLevelType w:val="hybridMultilevel"/>
    <w:tmpl w:val="3A02C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74"/>
    <w:rsid w:val="0001394E"/>
    <w:rsid w:val="000359E8"/>
    <w:rsid w:val="000803A5"/>
    <w:rsid w:val="000A199B"/>
    <w:rsid w:val="000C7FEC"/>
    <w:rsid w:val="000E7BC0"/>
    <w:rsid w:val="001557F2"/>
    <w:rsid w:val="00183844"/>
    <w:rsid w:val="001F1216"/>
    <w:rsid w:val="00230010"/>
    <w:rsid w:val="00246AA1"/>
    <w:rsid w:val="00284C4C"/>
    <w:rsid w:val="00297E0D"/>
    <w:rsid w:val="002B2342"/>
    <w:rsid w:val="002D3880"/>
    <w:rsid w:val="002F31A1"/>
    <w:rsid w:val="003074B8"/>
    <w:rsid w:val="00336EAD"/>
    <w:rsid w:val="00382BFD"/>
    <w:rsid w:val="00391DE5"/>
    <w:rsid w:val="003B79EC"/>
    <w:rsid w:val="003D1BA8"/>
    <w:rsid w:val="003E36E1"/>
    <w:rsid w:val="00403036"/>
    <w:rsid w:val="00446BD0"/>
    <w:rsid w:val="004738D0"/>
    <w:rsid w:val="004B6CF1"/>
    <w:rsid w:val="004C73CD"/>
    <w:rsid w:val="004F5FE9"/>
    <w:rsid w:val="005463C0"/>
    <w:rsid w:val="00573E3D"/>
    <w:rsid w:val="005B3EB8"/>
    <w:rsid w:val="005E32BF"/>
    <w:rsid w:val="00601044"/>
    <w:rsid w:val="006147E7"/>
    <w:rsid w:val="0061747E"/>
    <w:rsid w:val="0065107A"/>
    <w:rsid w:val="006526A5"/>
    <w:rsid w:val="00674EAF"/>
    <w:rsid w:val="006946C0"/>
    <w:rsid w:val="006B729F"/>
    <w:rsid w:val="006C7683"/>
    <w:rsid w:val="00711F93"/>
    <w:rsid w:val="0072392F"/>
    <w:rsid w:val="00734D5D"/>
    <w:rsid w:val="00764946"/>
    <w:rsid w:val="00777966"/>
    <w:rsid w:val="00792684"/>
    <w:rsid w:val="007B3F03"/>
    <w:rsid w:val="007B5858"/>
    <w:rsid w:val="0081137F"/>
    <w:rsid w:val="00815A46"/>
    <w:rsid w:val="00823905"/>
    <w:rsid w:val="00867B2A"/>
    <w:rsid w:val="00872880"/>
    <w:rsid w:val="008C4A2D"/>
    <w:rsid w:val="008D19CD"/>
    <w:rsid w:val="008F53F7"/>
    <w:rsid w:val="00913003"/>
    <w:rsid w:val="00941EF1"/>
    <w:rsid w:val="00946148"/>
    <w:rsid w:val="009522FD"/>
    <w:rsid w:val="00955BA5"/>
    <w:rsid w:val="009946EE"/>
    <w:rsid w:val="00994E66"/>
    <w:rsid w:val="009B479B"/>
    <w:rsid w:val="009C5B83"/>
    <w:rsid w:val="009D5EDA"/>
    <w:rsid w:val="00A27F2F"/>
    <w:rsid w:val="00A31129"/>
    <w:rsid w:val="00A7093A"/>
    <w:rsid w:val="00A719B0"/>
    <w:rsid w:val="00AA5CDC"/>
    <w:rsid w:val="00B26D03"/>
    <w:rsid w:val="00B67816"/>
    <w:rsid w:val="00BC054A"/>
    <w:rsid w:val="00BC6A62"/>
    <w:rsid w:val="00BD01C6"/>
    <w:rsid w:val="00BE711B"/>
    <w:rsid w:val="00C12CD5"/>
    <w:rsid w:val="00C21BF5"/>
    <w:rsid w:val="00C32C66"/>
    <w:rsid w:val="00C74152"/>
    <w:rsid w:val="00C961C3"/>
    <w:rsid w:val="00CA7D9C"/>
    <w:rsid w:val="00CB0049"/>
    <w:rsid w:val="00CB4B7C"/>
    <w:rsid w:val="00CB62B3"/>
    <w:rsid w:val="00CC087E"/>
    <w:rsid w:val="00D043D8"/>
    <w:rsid w:val="00D14D95"/>
    <w:rsid w:val="00D83FEB"/>
    <w:rsid w:val="00D858FA"/>
    <w:rsid w:val="00DA4397"/>
    <w:rsid w:val="00DB000B"/>
    <w:rsid w:val="00DB50A3"/>
    <w:rsid w:val="00DD02A1"/>
    <w:rsid w:val="00DD0CCA"/>
    <w:rsid w:val="00DE48B4"/>
    <w:rsid w:val="00DF1670"/>
    <w:rsid w:val="00E15589"/>
    <w:rsid w:val="00E179E1"/>
    <w:rsid w:val="00E22F89"/>
    <w:rsid w:val="00E25F1F"/>
    <w:rsid w:val="00E37F1C"/>
    <w:rsid w:val="00E44400"/>
    <w:rsid w:val="00E46CE0"/>
    <w:rsid w:val="00E83F79"/>
    <w:rsid w:val="00EE0A11"/>
    <w:rsid w:val="00EF2F31"/>
    <w:rsid w:val="00F25146"/>
    <w:rsid w:val="00F80271"/>
    <w:rsid w:val="00F91854"/>
    <w:rsid w:val="00F93A32"/>
    <w:rsid w:val="00FB1EE4"/>
    <w:rsid w:val="00FC2374"/>
    <w:rsid w:val="00FD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20CF4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374"/>
  </w:style>
  <w:style w:type="paragraph" w:styleId="Stopka">
    <w:name w:val="footer"/>
    <w:basedOn w:val="Normalny"/>
    <w:link w:val="StopkaZnak"/>
    <w:unhideWhenUsed/>
    <w:rsid w:val="00FC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C2374"/>
  </w:style>
  <w:style w:type="paragraph" w:customStyle="1" w:styleId="Podstawowyakapit">
    <w:name w:val="[Podstawowy akapit]"/>
    <w:basedOn w:val="Normalny"/>
    <w:uiPriority w:val="99"/>
    <w:rsid w:val="00711F9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C961C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61C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B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5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374"/>
  </w:style>
  <w:style w:type="paragraph" w:styleId="Stopka">
    <w:name w:val="footer"/>
    <w:basedOn w:val="Normalny"/>
    <w:link w:val="StopkaZnak"/>
    <w:unhideWhenUsed/>
    <w:rsid w:val="00FC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C2374"/>
  </w:style>
  <w:style w:type="paragraph" w:customStyle="1" w:styleId="Podstawowyakapit">
    <w:name w:val="[Podstawowy akapit]"/>
    <w:basedOn w:val="Normalny"/>
    <w:uiPriority w:val="99"/>
    <w:rsid w:val="00711F9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C961C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61C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B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93467-9DEE-4029-A344-0C304625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2023-06-21T05:26:00Z</dcterms:created>
  <dcterms:modified xsi:type="dcterms:W3CDTF">2023-07-05T08:11:00Z</dcterms:modified>
</cp:coreProperties>
</file>