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0B0BC5" w:rsidRPr="003F1BCC" w:rsidRDefault="007C63BC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2</w:t>
      </w:r>
    </w:p>
    <w:p w:rsidR="003B1A1B" w:rsidRPr="003F1BCC" w:rsidRDefault="009B50DE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Łóżko szpitalne z szafką przyłóżkową i materacem</w:t>
      </w:r>
      <w:r w:rsidR="000B0BC5" w:rsidRPr="003F1BCC">
        <w:rPr>
          <w:rFonts w:ascii="Arial" w:hAnsi="Arial" w:cs="Arial"/>
          <w:b/>
        </w:rPr>
        <w:t xml:space="preserve"> – 1</w:t>
      </w:r>
      <w:r w:rsidR="00082564">
        <w:rPr>
          <w:rFonts w:ascii="Arial" w:hAnsi="Arial" w:cs="Arial"/>
          <w:b/>
        </w:rPr>
        <w:t>0</w:t>
      </w:r>
      <w:r w:rsidR="000B0BC5" w:rsidRPr="003F1BCC">
        <w:rPr>
          <w:rFonts w:ascii="Arial" w:hAnsi="Arial" w:cs="Arial"/>
          <w:b/>
        </w:rPr>
        <w:t xml:space="preserve">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97307" w:rsidRPr="00CD1D14" w:rsidRDefault="009B50DE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Łóżko szpitalne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EF21B5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o podstawie pantografowej- fabrycznie nowe. Rok produkcji 2022 lub 2023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Zasilanie 230V~ 50/60Hz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Klasa ochrony przed porażeniem elektrycznym: II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Typ części aplikacyjnej B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Stopień ochrony przed wpływem środowiska IP-X4 lub IP-X6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Przewód zasilający skręcany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Szerokość całkowita łóżka z podniesionymi lub opuszczonymi poręczami bocznymi maksymalnie 980 - 1000 mm (± 10 mm)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Całkowita długość łóżka: maksymalnie 2300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2100 - 2200 mm (± 10 mm)</w:t>
            </w:r>
          </w:p>
          <w:p w:rsidR="0082318B" w:rsidRPr="003E5149" w:rsidRDefault="0082318B" w:rsidP="00663B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Nie dopuszcza się dłuższych łóżek ze względu na wymiary wind.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przystosowane do materaca o wymiarach min. 2000 x 850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Wydłużenie leża min. 200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Ręczny pilot przewodowy sterujący następującymi funkcjami łóżka: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zmiana wysokości leża,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pochylenie oparcia pleców,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pochylenie segmentu udowego,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</w:p>
          <w:p w:rsidR="00114F0A" w:rsidRPr="003E5149" w:rsidRDefault="00114F0A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lub łóżko bez pilota przewodowego  w którym sterowanie elektryczne realizowane jest za pomocą panelu centralnego umieszczonego na szczycie nóg lub chowanego w półce na pościel oraz czterech paneli wbudowanych w barierki boczne sterującymi funkcjami wymaganymi w pkt. 7.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wielofunkcyjne, wielopozycyjne z pozycją krzesła kardiologicznego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Leże łóżka podparte na konstrukcji pantografowej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Leże łóżka czterosegmentowe, z trzema segmentami ruchomymi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wysokości leża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Minimalna wysokość leża od podłogi 370 mm ± 20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. Wymiar dotyczy powierzchni, na której spoczywa materac </w:t>
            </w:r>
            <w:r w:rsidR="00293927" w:rsidRPr="003E5149">
              <w:rPr>
                <w:rFonts w:ascii="Arial" w:hAnsi="Arial" w:cs="Arial"/>
                <w:sz w:val="18"/>
                <w:szCs w:val="18"/>
              </w:rPr>
              <w:t>lub minimalna wysokość leża od podłogi 395mm (wymiar dotyczy powierzchni na której spoczywa materac).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3E42" w:rsidRPr="003E5149" w:rsidRDefault="0082318B" w:rsidP="00403E42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Maksymalna wysokość leża od podłogi 810 mm ± 20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. Wymiar dotyczy powierzchni, na której spoczywa materac</w:t>
            </w:r>
            <w:r w:rsidR="00403E42" w:rsidRPr="003E5149">
              <w:rPr>
                <w:rFonts w:ascii="Arial" w:hAnsi="Arial" w:cs="Arial"/>
                <w:sz w:val="18"/>
                <w:szCs w:val="18"/>
              </w:rPr>
              <w:t xml:space="preserve"> lub</w:t>
            </w:r>
          </w:p>
          <w:p w:rsidR="0082318B" w:rsidRPr="003E5149" w:rsidRDefault="00403E42" w:rsidP="00403E42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lastRenderedPageBreak/>
              <w:t>maksymalna wysokość leża od podłogi 760mm (wymiar dotyczy powierzchni na której spoczywa materac).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Elektryczna regulacja oparcia pleców w zakresie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do 70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E5149">
              <w:rPr>
                <w:rFonts w:ascii="Arial" w:hAnsi="Arial" w:cs="Arial"/>
                <w:sz w:val="18"/>
                <w:szCs w:val="18"/>
              </w:rPr>
              <w:t>lub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do 65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pozycji 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: 16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± 3°.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pozycji anty –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: 17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± 3°.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3150F" w:rsidRPr="003E5149" w:rsidRDefault="0082318B" w:rsidP="0003150F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funkcji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- jednoczesne uniesienia części plecowej do 70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3°lub do 65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3E5149">
              <w:rPr>
                <w:rFonts w:ascii="Arial" w:hAnsi="Arial" w:cs="Arial"/>
                <w:sz w:val="18"/>
                <w:szCs w:val="18"/>
              </w:rPr>
              <w:t>oraz  segmentu uda  do 40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="0003150F" w:rsidRPr="003E5149">
              <w:rPr>
                <w:rFonts w:ascii="Arial" w:hAnsi="Arial" w:cs="Arial"/>
                <w:sz w:val="18"/>
                <w:szCs w:val="18"/>
              </w:rPr>
              <w:t xml:space="preserve"> lub </w:t>
            </w:r>
          </w:p>
          <w:p w:rsidR="0082318B" w:rsidRPr="003E5149" w:rsidRDefault="0003150F" w:rsidP="0003150F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regulacja segmentu uda w zakresie 0° do 35°.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7BD" w:rsidRPr="003E5149" w:rsidRDefault="0082318B" w:rsidP="002577BD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Elektryczna regulacja segmentu uda w zakresie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  </w:t>
            </w:r>
            <w:r w:rsidRPr="003E5149">
              <w:rPr>
                <w:rFonts w:ascii="Arial" w:hAnsi="Arial" w:cs="Arial"/>
                <w:sz w:val="18"/>
                <w:szCs w:val="18"/>
              </w:rPr>
              <w:t>do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E5149">
              <w:rPr>
                <w:rFonts w:ascii="Arial" w:hAnsi="Arial" w:cs="Arial"/>
                <w:sz w:val="18"/>
                <w:szCs w:val="18"/>
              </w:rPr>
              <w:t>40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="002577BD" w:rsidRPr="003E5149">
              <w:rPr>
                <w:rFonts w:ascii="Arial" w:hAnsi="Arial" w:cs="Arial"/>
                <w:sz w:val="18"/>
                <w:szCs w:val="18"/>
              </w:rPr>
              <w:t xml:space="preserve"> lub </w:t>
            </w:r>
          </w:p>
          <w:p w:rsidR="0082318B" w:rsidRPr="003E5149" w:rsidRDefault="002577BD" w:rsidP="002577BD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regulację segmentu uda w zakresie 0° do 35°.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Funkcja autoregresji oparcia pleców min. 120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DEE" w:rsidRPr="003E5149" w:rsidRDefault="0082318B" w:rsidP="00853DEE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System autoregresji totalnej (oparcie pleców + segment udowy) min. 165 mm zmniejszający ryzyko uszkodzenia kręgosłupa i szyjki kości udowej. </w:t>
            </w:r>
            <w:r w:rsidR="00853DEE" w:rsidRPr="003E5149"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:rsidR="0082318B" w:rsidRPr="003E5149" w:rsidRDefault="00853DEE" w:rsidP="00853DE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system autoregresji totalnej (oparcie pleców +segment udowy ) 160mm.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Następujące pozycje leża uzyskiwane automatycznie, po naciśnięciu i przytrzymaniu odpowiedniego przycisku na panelu centralnym: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krzesła kardiologicznego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pozycja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antyszokowa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(funkcja 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ratunkowego)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do badań (maksymalnie podniesione i wypoziomowane leże)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Fowlera (jednocześnie leże łóżka obniża wysokość, a segmenty: oparcia pleców i uda unoszą się)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zerowa (elektryczny CPR)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Panel centralny wyposażony w przyciski służące do uzyskiwania pozycji wykorzystywanych przy tzw. wczesnej mobilizacji pacjenta: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ruch oparcia pleców do 30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oraz maksymalne podniesienie leża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podniesione oparcie pleców, leże maksymalnie podniesione i pochylone w kierunku nóg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Każda powyższa pozycja uzyskiwania ze specjalnie oznaczonego przycisku.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Dodatkowe przyciski na panelu centralnym do sterowania następującymi funkcjami łóżka: zmiana wysokości leża, pochylenie oparcia pleców, pochylenie segmentu udowego,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,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anty-Trendelenburga</w:t>
            </w:r>
            <w:proofErr w:type="spellEnd"/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Na panelu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jednoprzyciskowa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blokada wszystkich funkcji za wyjątkiem funkcji ratunkowych (tj.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ratunkowego i elektrycznego CPR).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Segment podudzia regulowany za pomocą mechanizmu zapadkowego lub za pomocą sprężyny gazowej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Poręcze boczne tworzywowe, podwójne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Poręcze boczne zabezpieczające pacjenta na całej długości leża.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Zwolnienie i opuszczenie każdej poręczy dokonywane jedną ręką.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Wbudowany akumulator wykorzystywany do sterowania funkcjami łóżka w przypadku zaniku zasilania lub w przypadku przewożenia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9B" w:rsidRPr="003E5149" w:rsidRDefault="0082318B" w:rsidP="004A2A9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Konstrukcja łóżka wykonana ze stali węglowej lakierowanej proszkowo z użyciem lakieru z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nanotechnologią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srebra powodującą hamowanie namnażania bakterii i wirusów. Dodatki antybakteryjne muszą być integralną zawartością składu lakieru. </w:t>
            </w:r>
            <w:r w:rsidR="004A2A9B" w:rsidRPr="003E5149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82318B" w:rsidRPr="003E5149" w:rsidRDefault="004A2A9B" w:rsidP="004A2A9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wytworzone w technologii i rozwiązaniach, które konstrukcyjnie mają na celu ograniczenie rozwoju bakterii i drobnoustrojów, poprzez maksymalne ograniczenie miejsc, w których mogłyby się rozwijać, zatem nie ma potrzeby stosowania dodatków jonów srebra jako dodatek do lakieru.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01B" w:rsidRPr="003E5149" w:rsidRDefault="0082318B" w:rsidP="00E7501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Segmenty leża wypełnione odejmowanymi płytami laminatowymi,  przeziernymi dla promieniowania RTG </w:t>
            </w:r>
            <w:r w:rsidR="00E7501B" w:rsidRPr="003E5149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82318B" w:rsidRPr="003E5149" w:rsidRDefault="00E7501B" w:rsidP="00E7501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segmenty leża wypełnione odejmowanymi płytami z polipropylenu przeziernymi dla promieniowania RTG.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Segment oparcia pleców z możliwością szybkiego poziomowania (CPR)  z obu stron leża.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Dźwignie uruchamiające centralną blokadę kół umieszczone w dwóch narożach ramy podwozia łóżka od strony nóg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Funkcja jazdy na wprost i łatwego manewrowania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Prześwit pod podwoziem o wysokości min. 145 mm i na długości min. 1500 mm, aby umożliwić swobodny najazd podnośnika chorego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Szczyty łóżka wyjmowane z gniazd ramy leża, tworzywowe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Rama leża wyposażona w: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krążki  odbojowe w narożach leża,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sworzeń wyrównania potencjału,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poziomnice, po jednej sztuce na obu bokach leża, w okolicy szczytu nóg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cztery haczyki do zawieszania np. woreczków na płyny fizjologiczne – po dwa haczyki z dwóch stron leża 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149">
              <w:rPr>
                <w:rFonts w:ascii="Arial" w:hAnsi="Arial" w:cs="Arial"/>
                <w:b/>
                <w:sz w:val="18"/>
                <w:szCs w:val="18"/>
              </w:rPr>
              <w:t>Dopuszczalne obciążenie robocze min. 280 kg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dostarczone w oryginalnym opakowaniu producenta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Powierzchnie łóżka odporne na środki dezynfekcyjne</w:t>
            </w:r>
          </w:p>
        </w:tc>
      </w:tr>
    </w:tbl>
    <w:p w:rsidR="003B1A1B" w:rsidRPr="00D3479F" w:rsidRDefault="003B1A1B">
      <w:pPr>
        <w:rPr>
          <w:rFonts w:ascii="Arial" w:hAnsi="Arial" w:cs="Arial"/>
          <w:sz w:val="18"/>
          <w:szCs w:val="1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5267B" w:rsidRPr="00D3479F" w:rsidTr="00663B81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5267B" w:rsidRPr="00D3479F" w:rsidTr="00663B81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D3479F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Szafka przyłóżkowa</w:t>
            </w:r>
          </w:p>
        </w:tc>
      </w:tr>
      <w:tr w:rsidR="00C5267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67B" w:rsidRPr="00D3479F" w:rsidRDefault="00C5267B" w:rsidP="00663B81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47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Szafka z możliwością dostawiania do łóżka po lewej lub prawej stronie 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Szerokość szafki: </w:t>
            </w:r>
            <w:smartTag w:uri="urn:schemas-microsoft-com:office:smarttags" w:element="metricconverter">
              <w:smartTagPr>
                <w:attr w:name="ProductID" w:val="49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490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Głębokość szafki: </w:t>
            </w:r>
            <w:smartTag w:uri="urn:schemas-microsoft-com:office:smarttags" w:element="metricconverter">
              <w:smartTagPr>
                <w:attr w:name="ProductID" w:val="37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370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Wysokość blatu: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850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D3479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Dodatkowy blat boczny, chowany do boku szafki, z regulacją wysokości i kąta nachylenia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Regulacja wysokości blatu bocznego w zakresie minimum 800-1000 mm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Przechył blatu w zakresie od min. </w:t>
            </w:r>
            <w:r w:rsidRPr="00D3479F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D3479F">
              <w:rPr>
                <w:rFonts w:ascii="Arial" w:hAnsi="Arial" w:cs="Arial"/>
                <w:sz w:val="18"/>
                <w:szCs w:val="18"/>
              </w:rPr>
              <w:t>30˚ do min.+30˚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Szerokość blatu bocznego </w:t>
            </w:r>
            <w:smartTag w:uri="urn:schemas-microsoft-com:office:smarttags" w:element="metricconverter">
              <w:smartTagPr>
                <w:attr w:name="ProductID" w:val="55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550 mm (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± 30 mm)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Głębokość blatu bocznego 340 mm (± 30 mm)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Blaty profilowane z wypukłą krawędzią zewnętrzną ograniczającą możliwość zlewania się płynów na podłogę</w:t>
            </w:r>
          </w:p>
        </w:tc>
      </w:tr>
      <w:tr w:rsidR="00E0390B" w:rsidRPr="00D3479F" w:rsidTr="00140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Skrzynka szafki wyposażona w półkę i dwoje drzwiczek otwieranych na przeciwległe strony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Szuflada dwustronnego wysuwania wyposażona w ogranicznik eliminujący wypadnięcie szuflady z szafki i w wyjmowany, dwukomorowy, tworzywowy wkład 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Szuflada z ogranicznikiem wysuwu uniemożliwiającym wysunięcie szuflady w stronę ściany. W trakcie użytkowania szafki, wysuw możliwy tylko w stronę pacjenta)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Szafka  przejezdna z blokadą dwóch kół z gumowym bieżnikiem.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Powierzchnie szafki metalowe i/lub z tworzywa typu ABS, odporne na środki dezynfekcyjne, nie dopuszcza się powierzchni okleinowanych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Deklaracja Zgodności, Wpis lub Zgłoszenie do Urzędu Rejestracji Wyrobów Medycznych.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Dodatkowy uchwyt zewnętrzny na ręcznik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Możliwość dostosowania kolorystyki frontów szuflad i drzwiczek do kolorystyki łóżek</w:t>
            </w:r>
          </w:p>
        </w:tc>
      </w:tr>
    </w:tbl>
    <w:p w:rsidR="00C5267B" w:rsidRDefault="00C5267B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304096" w:rsidRPr="009A0BF3" w:rsidTr="00663B81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304096" w:rsidRPr="00CD1D14" w:rsidTr="00663B81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304096" w:rsidRPr="00304096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304096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Materac</w:t>
            </w:r>
          </w:p>
        </w:tc>
      </w:tr>
      <w:tr w:rsidR="00304096" w:rsidRPr="00C97307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96" w:rsidRPr="00C97307" w:rsidRDefault="00304096" w:rsidP="00663B81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4096" w:rsidRPr="00C97307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304096" w:rsidRPr="00D64234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96" w:rsidRPr="00A112B8" w:rsidRDefault="00304096" w:rsidP="0030409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12B8" w:rsidRPr="00A112B8" w:rsidRDefault="00A112B8" w:rsidP="00A11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12B8">
              <w:rPr>
                <w:rFonts w:ascii="Arial" w:hAnsi="Arial" w:cs="Arial"/>
                <w:color w:val="000000"/>
                <w:sz w:val="18"/>
                <w:szCs w:val="18"/>
              </w:rPr>
              <w:t>- materac przeciwodleżynowy o następujących parametrach:</w:t>
            </w:r>
          </w:p>
          <w:p w:rsidR="00A112B8" w:rsidRPr="00A112B8" w:rsidRDefault="00A112B8" w:rsidP="00A112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Materac stosowany w profilaktyce i terapii odleżyn do 4 stopnia (EPUAP) oraz leczeniu bólu. Wymiarowo dopasowany do leża łóżka.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 xml:space="preserve">Rdzeń wykonany z 3 warstw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wysokoelastycznych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pianek o gęstości 35 kg/m3 oraz 50 kg/m3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Wnętrze materaca z podłużnymi i poprzecznymi nacięciami dla większego komfortu pacjenta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lastRenderedPageBreak/>
              <w:t>Specjalne strefy na głowę i pięty pacjenta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Nacisk powierzchniowy (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pressure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mapping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) – &lt; 18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Szwy zespalane ultradźwiękowo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Zdejmowalny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pokrowiec z wysokiej, jakości poliestru pokryty poliuretanem – wodoodporny,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paroprzepuszczalny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>, z antyseptyczną powłoką, niepalny (CRIB 5)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Możliwość prania pokrowca w temp. 95 stopni.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Możliwość sterylizacji w autoklawie</w:t>
            </w:r>
          </w:p>
          <w:p w:rsidR="00A112B8" w:rsidRPr="00A112B8" w:rsidRDefault="00A112B8" w:rsidP="00A112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2B8">
              <w:rPr>
                <w:rFonts w:ascii="Arial" w:hAnsi="Arial" w:cs="Arial"/>
                <w:b/>
                <w:sz w:val="18"/>
                <w:szCs w:val="18"/>
              </w:rPr>
              <w:t>Skuteczność terapeutyczna dla pacjentów o wadze do 250 kg</w:t>
            </w:r>
          </w:p>
          <w:p w:rsidR="00304096" w:rsidRPr="00A112B8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04096" w:rsidRDefault="00304096"/>
    <w:sectPr w:rsidR="00304096" w:rsidSect="008E0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503" w:rsidRDefault="00F81503" w:rsidP="003B1A1B">
      <w:pPr>
        <w:spacing w:after="0" w:line="240" w:lineRule="auto"/>
      </w:pPr>
      <w:r>
        <w:separator/>
      </w:r>
    </w:p>
  </w:endnote>
  <w:endnote w:type="continuationSeparator" w:id="0">
    <w:p w:rsidR="00F81503" w:rsidRDefault="00F81503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503" w:rsidRDefault="00F81503" w:rsidP="003B1A1B">
      <w:pPr>
        <w:spacing w:after="0" w:line="240" w:lineRule="auto"/>
      </w:pPr>
      <w:r>
        <w:separator/>
      </w:r>
    </w:p>
  </w:footnote>
  <w:footnote w:type="continuationSeparator" w:id="0">
    <w:p w:rsidR="00F81503" w:rsidRDefault="00F81503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</w:t>
    </w:r>
    <w:bookmarkStart w:id="0" w:name="_GoBack"/>
    <w:bookmarkEnd w:id="0"/>
    <w:r w:rsidR="00FA7C50">
      <w:rPr>
        <w:rFonts w:ascii="Verdana" w:hAnsi="Verdana"/>
        <w:sz w:val="20"/>
        <w:szCs w:val="20"/>
      </w:rPr>
      <w:t>3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1A1B" w:rsidRDefault="003B1A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6293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6F6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B1A1B"/>
    <w:rsid w:val="00023ACF"/>
    <w:rsid w:val="0003150F"/>
    <w:rsid w:val="00045D89"/>
    <w:rsid w:val="00050DFC"/>
    <w:rsid w:val="0008148D"/>
    <w:rsid w:val="00082564"/>
    <w:rsid w:val="00086F31"/>
    <w:rsid w:val="000B0BC5"/>
    <w:rsid w:val="000B54B8"/>
    <w:rsid w:val="000C74D7"/>
    <w:rsid w:val="00114F0A"/>
    <w:rsid w:val="00130F50"/>
    <w:rsid w:val="001439F1"/>
    <w:rsid w:val="00154DF6"/>
    <w:rsid w:val="002577BD"/>
    <w:rsid w:val="00293927"/>
    <w:rsid w:val="002A1D63"/>
    <w:rsid w:val="002C15A1"/>
    <w:rsid w:val="00304096"/>
    <w:rsid w:val="003249FF"/>
    <w:rsid w:val="00351776"/>
    <w:rsid w:val="003B1A1B"/>
    <w:rsid w:val="003E5149"/>
    <w:rsid w:val="003F1BCC"/>
    <w:rsid w:val="00403E42"/>
    <w:rsid w:val="00442B03"/>
    <w:rsid w:val="00495FE0"/>
    <w:rsid w:val="00497E93"/>
    <w:rsid w:val="004A2A9B"/>
    <w:rsid w:val="00556198"/>
    <w:rsid w:val="005D517E"/>
    <w:rsid w:val="00604D9C"/>
    <w:rsid w:val="0061312B"/>
    <w:rsid w:val="006623E3"/>
    <w:rsid w:val="0068199A"/>
    <w:rsid w:val="006D4B5C"/>
    <w:rsid w:val="006F2582"/>
    <w:rsid w:val="00734F8E"/>
    <w:rsid w:val="0079528B"/>
    <w:rsid w:val="007C63BC"/>
    <w:rsid w:val="0082318B"/>
    <w:rsid w:val="00853DEE"/>
    <w:rsid w:val="008B2421"/>
    <w:rsid w:val="008C5C69"/>
    <w:rsid w:val="008E0E94"/>
    <w:rsid w:val="00936DB9"/>
    <w:rsid w:val="009B50DE"/>
    <w:rsid w:val="009D33A0"/>
    <w:rsid w:val="009E15A5"/>
    <w:rsid w:val="009E7899"/>
    <w:rsid w:val="009F4DFF"/>
    <w:rsid w:val="00A112B8"/>
    <w:rsid w:val="00B93AA5"/>
    <w:rsid w:val="00C5267B"/>
    <w:rsid w:val="00C90A34"/>
    <w:rsid w:val="00C97307"/>
    <w:rsid w:val="00CD1D14"/>
    <w:rsid w:val="00D14DBA"/>
    <w:rsid w:val="00D3479F"/>
    <w:rsid w:val="00D51D37"/>
    <w:rsid w:val="00D64234"/>
    <w:rsid w:val="00D675F1"/>
    <w:rsid w:val="00DB1F96"/>
    <w:rsid w:val="00DD26FB"/>
    <w:rsid w:val="00DE4F1C"/>
    <w:rsid w:val="00DF2BA7"/>
    <w:rsid w:val="00E0390B"/>
    <w:rsid w:val="00E7501B"/>
    <w:rsid w:val="00EB5C23"/>
    <w:rsid w:val="00EF21B5"/>
    <w:rsid w:val="00F46823"/>
    <w:rsid w:val="00F81503"/>
    <w:rsid w:val="00FA7C50"/>
    <w:rsid w:val="00FC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36</cp:revision>
  <dcterms:created xsi:type="dcterms:W3CDTF">2023-07-04T10:31:00Z</dcterms:created>
  <dcterms:modified xsi:type="dcterms:W3CDTF">2023-07-07T11:00:00Z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