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0B0BC5" w:rsidRPr="003F1BCC" w:rsidRDefault="007C63BC" w:rsidP="000B0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2</w:t>
      </w:r>
    </w:p>
    <w:p w:rsidR="003B1A1B" w:rsidRPr="003F1BCC" w:rsidRDefault="009B50DE" w:rsidP="000B0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Łóżko szpitalne z szafką przyłóżkową i materacem</w:t>
      </w:r>
      <w:r w:rsidR="000B0BC5" w:rsidRPr="003F1BCC">
        <w:rPr>
          <w:rFonts w:ascii="Arial" w:hAnsi="Arial" w:cs="Arial"/>
          <w:b/>
        </w:rPr>
        <w:t xml:space="preserve"> – 1</w:t>
      </w:r>
      <w:r w:rsidR="00082564">
        <w:rPr>
          <w:rFonts w:ascii="Arial" w:hAnsi="Arial" w:cs="Arial"/>
          <w:b/>
        </w:rPr>
        <w:t>0</w:t>
      </w:r>
      <w:r w:rsidR="000B0BC5" w:rsidRPr="003F1BCC">
        <w:rPr>
          <w:rFonts w:ascii="Arial" w:hAnsi="Arial" w:cs="Arial"/>
          <w:b/>
        </w:rPr>
        <w:t xml:space="preserve"> szt.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368"/>
      </w:tblGrid>
      <w:tr w:rsidR="00C97307" w:rsidRPr="009A0BF3" w:rsidTr="00C97307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C97307" w:rsidRPr="009A0BF3" w:rsidTr="00C97307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:rsidR="00C97307" w:rsidRPr="00CD1D14" w:rsidRDefault="009B50DE" w:rsidP="0013256C">
            <w:pPr>
              <w:spacing w:after="0" w:line="240" w:lineRule="auto"/>
              <w:rPr>
                <w:rFonts w:ascii="Arial" w:eastAsia="Times New Roman" w:hAnsi="Arial" w:cs="Arial"/>
                <w:b/>
                <w:color w:val="8496B0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Łóżko szpitalne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EF21B5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Łóżko o podstawie pantografowej- fabrycznie nowe. Rok produkcji 2022 lub 2023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Zasilanie 230V~ 50/60Hz</w:t>
            </w:r>
          </w:p>
          <w:p w:rsidR="0082318B" w:rsidRPr="003E5149" w:rsidRDefault="0082318B" w:rsidP="00663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Klasa ochrony przed porażeniem elektrycznym: II</w:t>
            </w:r>
          </w:p>
          <w:p w:rsidR="0082318B" w:rsidRPr="003E5149" w:rsidRDefault="0082318B" w:rsidP="00663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Typ części aplikacyjnej B</w:t>
            </w:r>
          </w:p>
          <w:p w:rsidR="0082318B" w:rsidRPr="003E5149" w:rsidRDefault="0082318B" w:rsidP="00663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Stopień ochrony przed wpływem środowiska IP-X4 lub IP-X6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Przewód zasilający skręcany</w:t>
            </w:r>
            <w:r w:rsidR="002E0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00F7" w:rsidRPr="002E00F7">
              <w:rPr>
                <w:rFonts w:ascii="Arial" w:hAnsi="Arial" w:cs="Arial"/>
                <w:color w:val="FF0000"/>
                <w:sz w:val="18"/>
                <w:szCs w:val="18"/>
              </w:rPr>
              <w:t>lub  nie skręcany , prosty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Szerokość całkowita łóżka z podniesionymi lub opuszczonymi poręczami bocznymi maksymalnie 980 - 1000 mm (± 10 mm)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Całkowita długość łóżka: maksymalnie 2300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2100 - 2200 mm (± 10 mm)</w:t>
            </w:r>
          </w:p>
          <w:p w:rsidR="0082318B" w:rsidRPr="003E5149" w:rsidRDefault="0082318B" w:rsidP="0066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Nie dopuszcza się dłuższych łóżek ze względu na wymiary wind.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Łóżko przystosowane do materaca o wymiarach min. 2000 x 850 mm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Wydłużenie leża min. 200 mm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Ręczny pilot przewodowy sterujący następującymi funkcjami łóżka: 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zmiana wysokości leża, 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pochylenie oparcia pleców, 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pochylenie segmentu udowego, 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funkcja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</w:p>
          <w:p w:rsidR="00114F0A" w:rsidRPr="003E5149" w:rsidRDefault="00114F0A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lub łóżko bez pilota przewodowego  w którym sterowanie elektryczne realizowane jest za pomocą panelu centralnego umieszczonego na szczycie nóg lub chowanego w półce na pościel oraz czterech paneli wbudowanych w barierki boczne sterującymi funkcjami wymaganymi w pkt. 7.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Leże łóżka podparte na konstrukcji pantografowej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Leże łóżka czterosegmentowe, z trzema segmentami ruchomymi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Elektryczna regulacja wysokości leża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Minimalna wysokość leża od podłogi 370 mm ± 20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. Wymiar dotyczy powierzchni, na której spoczywa materac </w:t>
            </w:r>
            <w:r w:rsidR="00293927" w:rsidRPr="003E5149">
              <w:rPr>
                <w:rFonts w:ascii="Arial" w:hAnsi="Arial" w:cs="Arial"/>
                <w:sz w:val="18"/>
                <w:szCs w:val="18"/>
              </w:rPr>
              <w:t>lub minimalna wysokość leża od podłogi 395mm (wymiar dotyczy powierzchni na której spoczywa materac).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E42" w:rsidRPr="003E5149" w:rsidRDefault="0082318B" w:rsidP="00403E42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Maksymalna wysokość leża od podłogi 810 mm ± 20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>. Wymiar dotyczy powierzchni, na której spoczywa materac</w:t>
            </w:r>
            <w:r w:rsidR="00403E42" w:rsidRPr="003E5149">
              <w:rPr>
                <w:rFonts w:ascii="Arial" w:hAnsi="Arial" w:cs="Arial"/>
                <w:sz w:val="18"/>
                <w:szCs w:val="18"/>
              </w:rPr>
              <w:t xml:space="preserve"> lub</w:t>
            </w:r>
          </w:p>
          <w:p w:rsidR="0082318B" w:rsidRPr="003E5149" w:rsidRDefault="00403E42" w:rsidP="00403E42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lastRenderedPageBreak/>
              <w:t>maksymalna wysokość leża od podłogi 760mm (wymiar dotyczy powierzchni na której spoczywa materac).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Elektryczna regulacja oparcia pleców w zakresie od 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do 70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± 3°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3E5149">
              <w:rPr>
                <w:rFonts w:ascii="Arial" w:hAnsi="Arial" w:cs="Arial"/>
                <w:sz w:val="18"/>
                <w:szCs w:val="18"/>
              </w:rPr>
              <w:t>lub od 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do 65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Elektryczna regulacja pozycji 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>: 16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E5149">
              <w:rPr>
                <w:rFonts w:ascii="Arial" w:hAnsi="Arial" w:cs="Arial"/>
                <w:sz w:val="18"/>
                <w:szCs w:val="18"/>
              </w:rPr>
              <w:t xml:space="preserve"> ± 3°.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Elektryczna regulacja pozycji anty –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>: 17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E5149">
              <w:rPr>
                <w:rFonts w:ascii="Arial" w:hAnsi="Arial" w:cs="Arial"/>
                <w:sz w:val="18"/>
                <w:szCs w:val="18"/>
              </w:rPr>
              <w:t xml:space="preserve"> ± 3°.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150F" w:rsidRPr="003E5149" w:rsidRDefault="0082318B" w:rsidP="0003150F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Elektryczna regulacja funkcji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- jednoczesne uniesienia części plecowej do 70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± 3°lub do 65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 w:rsidRPr="003E5149">
              <w:rPr>
                <w:rFonts w:ascii="Arial" w:hAnsi="Arial" w:cs="Arial"/>
                <w:sz w:val="18"/>
                <w:szCs w:val="18"/>
              </w:rPr>
              <w:t>oraz  segmentu uda  do 40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± 3°</w:t>
            </w:r>
            <w:r w:rsidR="0003150F" w:rsidRPr="003E5149">
              <w:rPr>
                <w:rFonts w:ascii="Arial" w:hAnsi="Arial" w:cs="Arial"/>
                <w:sz w:val="18"/>
                <w:szCs w:val="18"/>
              </w:rPr>
              <w:t xml:space="preserve"> lub </w:t>
            </w:r>
          </w:p>
          <w:p w:rsidR="0082318B" w:rsidRPr="003E5149" w:rsidRDefault="0003150F" w:rsidP="0003150F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regulacja segmentu uda w zakresie 0° do 35°.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7BD" w:rsidRPr="003E5149" w:rsidRDefault="0082318B" w:rsidP="002577BD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Elektryczna regulacja segmentu uda w zakresie od 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  </w:t>
            </w:r>
            <w:r w:rsidRPr="003E5149">
              <w:rPr>
                <w:rFonts w:ascii="Arial" w:hAnsi="Arial" w:cs="Arial"/>
                <w:sz w:val="18"/>
                <w:szCs w:val="18"/>
              </w:rPr>
              <w:t>do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3E5149">
              <w:rPr>
                <w:rFonts w:ascii="Arial" w:hAnsi="Arial" w:cs="Arial"/>
                <w:sz w:val="18"/>
                <w:szCs w:val="18"/>
              </w:rPr>
              <w:t>40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3E5149">
              <w:rPr>
                <w:rFonts w:ascii="Arial" w:hAnsi="Arial" w:cs="Arial"/>
                <w:sz w:val="18"/>
                <w:szCs w:val="18"/>
              </w:rPr>
              <w:t>± 3°</w:t>
            </w:r>
            <w:r w:rsidR="002577BD" w:rsidRPr="003E5149">
              <w:rPr>
                <w:rFonts w:ascii="Arial" w:hAnsi="Arial" w:cs="Arial"/>
                <w:sz w:val="18"/>
                <w:szCs w:val="18"/>
              </w:rPr>
              <w:t xml:space="preserve"> lub </w:t>
            </w:r>
          </w:p>
          <w:p w:rsidR="0082318B" w:rsidRPr="003E5149" w:rsidRDefault="002577BD" w:rsidP="002577BD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regulację segmentu uda w zakresie 0° do 35°.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Funkcja autoregresji oparcia pleców min. 120 mm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DEE" w:rsidRPr="003E5149" w:rsidRDefault="0082318B" w:rsidP="00853DEE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System autoregresji totalnej (oparcie pleców + segment udowy) min. 165 mm zmniejszający ryzyko uszkodzenia kręgosłupa i szyjki kości udowej. </w:t>
            </w:r>
            <w:r w:rsidR="00853DEE" w:rsidRPr="003E5149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82318B" w:rsidRPr="003E5149" w:rsidRDefault="00853DEE" w:rsidP="00853DE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system autoregresji totalnej (oparcie pleców +segment udowy ) 160mm.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Łóżko wyposażone w centralny panel sterujący umieszczony na szczycie od strony nóg pacjenta (z możliwością zdjęcia go ze szczytu). Panel z diodową sygnalizacją podłączenia łóżka do sieci energetycznej.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Następujące pozycje leża uzyskiwane automatycznie, po naciśnięciu i przytrzymaniu odpowiedniego przycisku na panelu centralnym: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pozycja krzesła kardiologicznego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pozycja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antyszokowa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(funkcja 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ratunkowego)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pozycja do badań (maksymalnie podniesione i wypoziomowane leże)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pozycja zerowa (elektryczny CPR)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Panel centralny wyposażony w przyciski służące do uzyskiwania pozycji wykorzystywanych przy tzw. wczesnej mobilizacji pacjenta: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ruch oparcia pleców do 30</w:t>
            </w:r>
            <w:r w:rsidRPr="003E5149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E5149">
              <w:rPr>
                <w:rFonts w:ascii="Arial" w:hAnsi="Arial" w:cs="Arial"/>
                <w:sz w:val="18"/>
                <w:szCs w:val="18"/>
              </w:rPr>
              <w:t xml:space="preserve"> oraz maksymalne podniesienie leża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podniesione oparcie pleców, leże maksymalnie podniesione i pochylone w kierunku nóg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Każda powyższa pozycja uzyskiwania ze specjalnie oznaczonego przycisku.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Dodatkowe przyciski na panelu centralnym do sterowania następującymi funkcjami łóżka: zmiana wysokości leża, pochylenie oparcia pleców, pochylenie segmentu udowego, funkcja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, funkcja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anty-Trendelenburga</w:t>
            </w:r>
            <w:proofErr w:type="spellEnd"/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Selektywne blokowanie na panelu centralnym funkcji elektrycznych – z diodową informacją o zablokowanych funkcjach.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Na panelu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jednoprzyciskowa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blokada wszystkich funkcji za wyjątkiem funkcji ratunkowych (tj.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ratunkowego i elektrycznego CPR).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Segment podudzia regulowany za pomocą mechanizmu zapadkowego lub za pomocą sprężyny gazowej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Poręcze boczne tworzywowe, podwójne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Poręcze boczne zabezpieczające pacjenta na całej długości leża.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Zwolnienie i opuszczenie każdej poręczy dokonywane jedną ręką.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Górna powierzchnia poręczy bocznych w części udowej (po ich opuszczeniu) nie wystająca ponad górną płaszczyznę leża, aby wyeliminować ucisk na mięśnie i tętnice ud pacjenta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9B" w:rsidRPr="003E5149" w:rsidRDefault="0082318B" w:rsidP="004A2A9B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Konstrukcja łóżka wykonana ze stali węglowej lakierowanej proszkowo z użyciem lakieru z </w:t>
            </w:r>
            <w:proofErr w:type="spellStart"/>
            <w:r w:rsidRPr="003E5149">
              <w:rPr>
                <w:rFonts w:ascii="Arial" w:hAnsi="Arial" w:cs="Arial"/>
                <w:sz w:val="18"/>
                <w:szCs w:val="18"/>
              </w:rPr>
              <w:t>nanotechnologią</w:t>
            </w:r>
            <w:proofErr w:type="spellEnd"/>
            <w:r w:rsidRPr="003E5149">
              <w:rPr>
                <w:rFonts w:ascii="Arial" w:hAnsi="Arial" w:cs="Arial"/>
                <w:sz w:val="18"/>
                <w:szCs w:val="18"/>
              </w:rPr>
              <w:t xml:space="preserve"> srebra powodującą hamowanie namnażania bakterii i wirusów. Dodatki antybakteryjne muszą być integralną zawartością składu lakieru. </w:t>
            </w:r>
            <w:r w:rsidR="004A2A9B" w:rsidRPr="003E5149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82318B" w:rsidRPr="003E5149" w:rsidRDefault="004A2A9B" w:rsidP="004A2A9B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łóżko wytworzone w technologii i rozwiązaniach, które konstrukcyjnie mają na celu ograniczenie rozwoju bakterii i drobnoustrojów, poprzez maksymalne ograniczenie miejsc, w których mogłyby się rozwijać, zatem nie ma potrzeby stosowania dodatków jonów srebra jako dodatek do lakieru.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01B" w:rsidRPr="003E5149" w:rsidRDefault="0082318B" w:rsidP="00E7501B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Segmenty leża wypełnione odejmowanymi płytami laminatowymi,  przeziernymi dla promieniowania RTG </w:t>
            </w:r>
            <w:r w:rsidR="00E7501B" w:rsidRPr="003E5149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82318B" w:rsidRPr="003E5149" w:rsidRDefault="00E7501B" w:rsidP="00E7501B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segmenty leża wypełnione odejmowanymi płytami z polipropylenu przeziernymi dla promieniowania RTG.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Segment oparcia pleców z możliwością szybkiego poziomowania (CPR)  z obu stron leża.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4 koła o średnicy min. 150 mm  zaopatrzone w mechanizm centralnej blokady. Koła z tworzywowymi osłonami (widoczny tylko bieżnik)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Dźwignie uruchamiające centralną blokadę kół umieszczone w dwóch narożach ramy podwozia łóżka od strony nóg pacjenta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Funkcja jazdy na wprost i łatwego manewrowania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Prześwit pod podwoziem o wysokości min. 145 mm i na długości min. 1500 mm, aby umożliwić swobodny najazd podnośnika chorego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Szczyty łóżka wyjmowane z gniazd ramy leża, tworzywowe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Rama leża wyposażona w: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krążki  odbojowe w narożach leża,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sworzeń wyrównania potencjału,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- poziomnice, po jednej sztuce na obu bokach leża, w okolicy szczytu nóg</w:t>
            </w:r>
          </w:p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149">
              <w:rPr>
                <w:rFonts w:ascii="Arial" w:hAnsi="Arial" w:cs="Arial"/>
                <w:b/>
                <w:sz w:val="18"/>
                <w:szCs w:val="18"/>
              </w:rPr>
              <w:t>Dopuszczalne obciążenie robocze min. 280 kg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Łóżko dostarczone w oryginalnym opakowaniu producenta</w:t>
            </w:r>
          </w:p>
        </w:tc>
      </w:tr>
      <w:tr w:rsidR="0082318B" w:rsidRPr="00D3479F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18B" w:rsidRPr="00D3479F" w:rsidRDefault="0082318B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18B" w:rsidRPr="003E5149" w:rsidRDefault="0082318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3E5149">
              <w:rPr>
                <w:rFonts w:ascii="Arial" w:hAnsi="Arial" w:cs="Arial"/>
                <w:sz w:val="18"/>
                <w:szCs w:val="18"/>
              </w:rPr>
              <w:t>Powierzchnie łóżka odporne na środki dezynfekcyjne</w:t>
            </w:r>
          </w:p>
        </w:tc>
      </w:tr>
    </w:tbl>
    <w:p w:rsidR="003B1A1B" w:rsidRPr="00D3479F" w:rsidRDefault="003B1A1B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368"/>
      </w:tblGrid>
      <w:tr w:rsidR="00C5267B" w:rsidRPr="00D3479F" w:rsidTr="00663B81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:rsidR="00C5267B" w:rsidRPr="00D3479F" w:rsidRDefault="00C5267B" w:rsidP="00663B8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3479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:rsidR="00C5267B" w:rsidRPr="00D3479F" w:rsidRDefault="00C5267B" w:rsidP="00663B8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3479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C5267B" w:rsidRPr="00D3479F" w:rsidTr="00663B81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:rsidR="00C5267B" w:rsidRPr="00D3479F" w:rsidRDefault="00C5267B" w:rsidP="00663B8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3479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:rsidR="00C5267B" w:rsidRPr="00D3479F" w:rsidRDefault="00C5267B" w:rsidP="00663B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D347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Szafka przyłóżkowa</w:t>
            </w:r>
          </w:p>
        </w:tc>
      </w:tr>
      <w:tr w:rsidR="00C5267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B" w:rsidRPr="00D3479F" w:rsidRDefault="00C5267B" w:rsidP="00663B81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67B" w:rsidRPr="00D3479F" w:rsidRDefault="00C5267B" w:rsidP="0066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4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Szerokość szafki: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490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30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370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30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Wysokość blatu: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850 mm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20 mm</w:t>
              </w:r>
            </w:smartTag>
            <w:r w:rsidRPr="00D3479F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Dodatkowy blat boczny, chowany do boku szafki, z regulacją wysokości i kąta nachylenia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Regulacja wysokości blatu bocznego w zakresie minimum 800-1000 mm</w:t>
            </w:r>
            <w:r w:rsidR="00794D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4D9A" w:rsidRPr="00794D9A">
              <w:rPr>
                <w:rFonts w:ascii="Arial" w:hAnsi="Arial" w:cs="Arial"/>
                <w:color w:val="FF0000"/>
                <w:sz w:val="18"/>
                <w:szCs w:val="18"/>
              </w:rPr>
              <w:t>lub 745-990 mm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Przechył blatu w zakresie od min. </w:t>
            </w:r>
            <w:r w:rsidRPr="00D3479F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D3479F">
              <w:rPr>
                <w:rFonts w:ascii="Arial" w:hAnsi="Arial" w:cs="Arial"/>
                <w:sz w:val="18"/>
                <w:szCs w:val="18"/>
              </w:rPr>
              <w:t>30˚ do min.+30˚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Szerokość blatu bocznego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D3479F">
                <w:rPr>
                  <w:rFonts w:ascii="Arial" w:hAnsi="Arial" w:cs="Arial"/>
                  <w:sz w:val="18"/>
                  <w:szCs w:val="18"/>
                </w:rPr>
                <w:t>550 mm (</w:t>
              </w:r>
            </w:smartTag>
            <w:r w:rsidRPr="00D3479F">
              <w:rPr>
                <w:rFonts w:ascii="Arial" w:hAnsi="Arial" w:cs="Arial"/>
                <w:sz w:val="18"/>
                <w:szCs w:val="18"/>
              </w:rPr>
              <w:t>± 30 mm)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Głębokość blatu bocznego 340 mm (± 30 mm)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Blaty profilowane z wypukłą krawędzią zewnętrzną ograniczającą możliwość zlewania się płynów na podłogę</w:t>
            </w:r>
          </w:p>
        </w:tc>
      </w:tr>
      <w:tr w:rsidR="00E0390B" w:rsidRPr="00D3479F" w:rsidTr="0014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90B" w:rsidRPr="00D3479F" w:rsidRDefault="00E0390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Skrzynka szafki wyposażona w półkę i dwoje drzwiczek otwieranych na przeciwległe strony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 xml:space="preserve">Szuflada dwustronnego wysuwania wyposażona w ogranicznik eliminujący wypadnięcie szuflady z szafki i w wyjmowany, dwukomorowy, tworzywowy wkład 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Szafka  przejezdna z blokadą dwóch kół z gumowym bieżnikiem.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Powierzchnie szafki metalowe i/lub z tworzywa typu ABS, odporne na środki dezynfekcyjne, nie dopuszcza się powierzchni okleinowanych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Deklaracja Zgodności, Wpis lub Zgłoszenie do Urzędu Rejestracji Wyrobów Medycznych.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390B" w:rsidRPr="00D3479F" w:rsidRDefault="00E0390B" w:rsidP="00663B81">
            <w:pPr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Dodatkowy uchwyt zewnętrzny na ręcznik</w:t>
            </w:r>
          </w:p>
        </w:tc>
      </w:tr>
      <w:tr w:rsidR="00E0390B" w:rsidRPr="00D3479F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90B" w:rsidRPr="00D3479F" w:rsidRDefault="00E0390B" w:rsidP="00C526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0B" w:rsidRPr="00D3479F" w:rsidRDefault="00E0390B" w:rsidP="00663B81">
            <w:pPr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D3479F">
              <w:rPr>
                <w:rFonts w:ascii="Arial" w:hAnsi="Arial" w:cs="Arial"/>
                <w:sz w:val="18"/>
                <w:szCs w:val="18"/>
              </w:rPr>
              <w:t>Możliwość dostosowania kolorystyki frontów szuflad i drzwiczek do kolorystyki łóżek</w:t>
            </w:r>
          </w:p>
        </w:tc>
      </w:tr>
    </w:tbl>
    <w:p w:rsidR="00C5267B" w:rsidRDefault="00C5267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368"/>
      </w:tblGrid>
      <w:tr w:rsidR="00304096" w:rsidRPr="009A0BF3" w:rsidTr="00663B81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:rsidR="00304096" w:rsidRPr="009A0BF3" w:rsidRDefault="00304096" w:rsidP="00663B8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:rsidR="00304096" w:rsidRPr="009A0BF3" w:rsidRDefault="00304096" w:rsidP="00663B8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304096" w:rsidRPr="00CD1D14" w:rsidTr="00663B81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:rsidR="00304096" w:rsidRPr="009A0BF3" w:rsidRDefault="00304096" w:rsidP="00663B8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:rsidR="00304096" w:rsidRPr="00304096" w:rsidRDefault="00304096" w:rsidP="00663B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3040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Materac</w:t>
            </w:r>
          </w:p>
        </w:tc>
      </w:tr>
      <w:tr w:rsidR="00304096" w:rsidRPr="00C97307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096" w:rsidRPr="00C97307" w:rsidRDefault="00304096" w:rsidP="00663B81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096" w:rsidRPr="00C97307" w:rsidRDefault="00304096" w:rsidP="0066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304096" w:rsidRPr="00D64234" w:rsidTr="006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096" w:rsidRPr="00A112B8" w:rsidRDefault="00304096" w:rsidP="003040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2B8" w:rsidRPr="00A112B8" w:rsidRDefault="00A112B8" w:rsidP="00A11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2B8">
              <w:rPr>
                <w:rFonts w:ascii="Arial" w:hAnsi="Arial" w:cs="Arial"/>
                <w:color w:val="000000"/>
                <w:sz w:val="18"/>
                <w:szCs w:val="18"/>
              </w:rPr>
              <w:t>- materac przeciwodleżynowy o następujących parametrach:</w:t>
            </w:r>
          </w:p>
          <w:p w:rsidR="00A112B8" w:rsidRPr="00A112B8" w:rsidRDefault="00A112B8" w:rsidP="00A112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Materac stosowany w profilaktyce i terapii odleżyn do 4 stopnia (EPUAP) oraz leczeniu bólu. Wymiarowo dopasowany do leża łóżka.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 xml:space="preserve">Rdzeń wykonany z 3 warstw 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wysokoelastycznych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 pianek o gęstości 35 kg/m3 oraz 50 kg/m3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Wnętrze materaca z podłużnymi i poprzecznymi nacięciami dla większego komfortu pacjenta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lastRenderedPageBreak/>
              <w:t>Specjalne strefy na głowę i pięty pacjenta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Nacisk powierzchniowy (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pressure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mapping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) – &lt; 18 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Szwy zespalane ultradźwiękowo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Zdejmowalny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 xml:space="preserve"> pokrowiec z wysokiej, jakości poliestru pokryty poliuretanem – wodoodporny, </w:t>
            </w:r>
            <w:proofErr w:type="spellStart"/>
            <w:r w:rsidRPr="00A112B8">
              <w:rPr>
                <w:rFonts w:ascii="Arial" w:hAnsi="Arial" w:cs="Arial"/>
                <w:sz w:val="18"/>
                <w:szCs w:val="18"/>
              </w:rPr>
              <w:t>paroprzepuszczalny</w:t>
            </w:r>
            <w:proofErr w:type="spellEnd"/>
            <w:r w:rsidRPr="00A112B8">
              <w:rPr>
                <w:rFonts w:ascii="Arial" w:hAnsi="Arial" w:cs="Arial"/>
                <w:sz w:val="18"/>
                <w:szCs w:val="18"/>
              </w:rPr>
              <w:t>, z antyseptyczną powłoką, niepalny (CRIB 5)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Możliwość prania pokrowca w temp. 95 stopni.</w:t>
            </w:r>
          </w:p>
          <w:p w:rsidR="00A112B8" w:rsidRPr="00A112B8" w:rsidRDefault="00A112B8" w:rsidP="00A112B8">
            <w:pPr>
              <w:rPr>
                <w:rFonts w:ascii="Arial" w:hAnsi="Arial" w:cs="Arial"/>
                <w:sz w:val="18"/>
                <w:szCs w:val="18"/>
              </w:rPr>
            </w:pPr>
            <w:r w:rsidRPr="00A112B8">
              <w:rPr>
                <w:rFonts w:ascii="Arial" w:hAnsi="Arial" w:cs="Arial"/>
                <w:sz w:val="18"/>
                <w:szCs w:val="18"/>
              </w:rPr>
              <w:t>Możliwość sterylizacji w autoklawie</w:t>
            </w:r>
          </w:p>
          <w:p w:rsidR="00A112B8" w:rsidRPr="00A112B8" w:rsidRDefault="00A112B8" w:rsidP="00A112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2B8">
              <w:rPr>
                <w:rFonts w:ascii="Arial" w:hAnsi="Arial" w:cs="Arial"/>
                <w:b/>
                <w:sz w:val="18"/>
                <w:szCs w:val="18"/>
              </w:rPr>
              <w:t>Skuteczność terapeutyczna dla pacjentów o wadze do 250 kg</w:t>
            </w:r>
          </w:p>
          <w:p w:rsidR="00304096" w:rsidRPr="00A112B8" w:rsidRDefault="00304096" w:rsidP="00663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04096" w:rsidRDefault="00304096"/>
    <w:sectPr w:rsidR="00304096" w:rsidSect="008E0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07" w:rsidRDefault="00721507" w:rsidP="003B1A1B">
      <w:pPr>
        <w:spacing w:after="0" w:line="240" w:lineRule="auto"/>
      </w:pPr>
      <w:r>
        <w:separator/>
      </w:r>
    </w:p>
  </w:endnote>
  <w:endnote w:type="continuationSeparator" w:id="0">
    <w:p w:rsidR="00721507" w:rsidRDefault="00721507" w:rsidP="003B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07" w:rsidRDefault="00721507" w:rsidP="003B1A1B">
      <w:pPr>
        <w:spacing w:after="0" w:line="240" w:lineRule="auto"/>
      </w:pPr>
      <w:r>
        <w:separator/>
      </w:r>
    </w:p>
  </w:footnote>
  <w:footnote w:type="continuationSeparator" w:id="0">
    <w:p w:rsidR="00721507" w:rsidRDefault="00721507" w:rsidP="003B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C5" w:rsidRDefault="000B0BC5" w:rsidP="000B0BC5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0BC5" w:rsidRPr="00AA5B50" w:rsidRDefault="000B0BC5" w:rsidP="000B0BC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495FE0">
      <w:rPr>
        <w:rFonts w:ascii="Verdana" w:hAnsi="Verdana"/>
        <w:sz w:val="20"/>
        <w:szCs w:val="20"/>
      </w:rPr>
      <w:t>5</w:t>
    </w:r>
    <w:bookmarkStart w:id="0" w:name="_GoBack"/>
    <w:bookmarkEnd w:id="0"/>
    <w:r w:rsidR="00FA7C50">
      <w:rPr>
        <w:rFonts w:ascii="Verdana" w:hAnsi="Verdana"/>
        <w:sz w:val="20"/>
        <w:szCs w:val="20"/>
      </w:rPr>
      <w:t>3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3B1A1B" w:rsidRDefault="003B1A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DCE"/>
    <w:multiLevelType w:val="hybridMultilevel"/>
    <w:tmpl w:val="A33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293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A077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36F6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B1A1B"/>
    <w:rsid w:val="00023ACF"/>
    <w:rsid w:val="0003150F"/>
    <w:rsid w:val="00045D89"/>
    <w:rsid w:val="00050DFC"/>
    <w:rsid w:val="0008148D"/>
    <w:rsid w:val="00082564"/>
    <w:rsid w:val="00086F31"/>
    <w:rsid w:val="000B0BC5"/>
    <w:rsid w:val="000B54B8"/>
    <w:rsid w:val="000C74D7"/>
    <w:rsid w:val="00114F0A"/>
    <w:rsid w:val="00130F50"/>
    <w:rsid w:val="001439F1"/>
    <w:rsid w:val="00154DF6"/>
    <w:rsid w:val="002577BD"/>
    <w:rsid w:val="00293927"/>
    <w:rsid w:val="002A1D63"/>
    <w:rsid w:val="002C15A1"/>
    <w:rsid w:val="002E00F7"/>
    <w:rsid w:val="00304096"/>
    <w:rsid w:val="003249FF"/>
    <w:rsid w:val="00351776"/>
    <w:rsid w:val="00397039"/>
    <w:rsid w:val="003B1A1B"/>
    <w:rsid w:val="003E5149"/>
    <w:rsid w:val="003F1BCC"/>
    <w:rsid w:val="00403E42"/>
    <w:rsid w:val="00442B03"/>
    <w:rsid w:val="00495FE0"/>
    <w:rsid w:val="00497E93"/>
    <w:rsid w:val="004A2A9B"/>
    <w:rsid w:val="00556198"/>
    <w:rsid w:val="00595B84"/>
    <w:rsid w:val="005D517E"/>
    <w:rsid w:val="00604D9C"/>
    <w:rsid w:val="0061312B"/>
    <w:rsid w:val="006623E3"/>
    <w:rsid w:val="0068199A"/>
    <w:rsid w:val="006D4B5C"/>
    <w:rsid w:val="006F2582"/>
    <w:rsid w:val="00721507"/>
    <w:rsid w:val="00734F8E"/>
    <w:rsid w:val="00794D9A"/>
    <w:rsid w:val="0079528B"/>
    <w:rsid w:val="007C63BC"/>
    <w:rsid w:val="0082318B"/>
    <w:rsid w:val="00853DEE"/>
    <w:rsid w:val="008B2421"/>
    <w:rsid w:val="008C5C69"/>
    <w:rsid w:val="008E0E94"/>
    <w:rsid w:val="00936DB9"/>
    <w:rsid w:val="009B50DE"/>
    <w:rsid w:val="009D33A0"/>
    <w:rsid w:val="009E15A5"/>
    <w:rsid w:val="009E7899"/>
    <w:rsid w:val="009F4DFF"/>
    <w:rsid w:val="00A01CA2"/>
    <w:rsid w:val="00A112B8"/>
    <w:rsid w:val="00B93AA5"/>
    <w:rsid w:val="00BD02E9"/>
    <w:rsid w:val="00C5267B"/>
    <w:rsid w:val="00C90A34"/>
    <w:rsid w:val="00C97307"/>
    <w:rsid w:val="00CD1D14"/>
    <w:rsid w:val="00D14DBA"/>
    <w:rsid w:val="00D3479F"/>
    <w:rsid w:val="00D51D37"/>
    <w:rsid w:val="00D64234"/>
    <w:rsid w:val="00D675F1"/>
    <w:rsid w:val="00DB1F96"/>
    <w:rsid w:val="00DD26FB"/>
    <w:rsid w:val="00DE4F1C"/>
    <w:rsid w:val="00DF2BA7"/>
    <w:rsid w:val="00E0390B"/>
    <w:rsid w:val="00E7501B"/>
    <w:rsid w:val="00EB5C23"/>
    <w:rsid w:val="00EF21B5"/>
    <w:rsid w:val="00F46823"/>
    <w:rsid w:val="00F81503"/>
    <w:rsid w:val="00FA7C50"/>
    <w:rsid w:val="00F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4</cp:revision>
  <dcterms:created xsi:type="dcterms:W3CDTF">2023-07-18T09:33:00Z</dcterms:created>
  <dcterms:modified xsi:type="dcterms:W3CDTF">2023-07-18T09:37:00Z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2022-07-14T18:21:07Z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d3ecfa9d-0cd3-4210-b36d-e432cb548125</vt:lpwstr>
  </property>
  <property fmtid="{D5CDD505-2E9C-101B-9397-08002B2CF9AE}" pid="8" name="MSIP_Label_7d280710-1564-42b6-983b-5cebee6e2358_ContentBits">
    <vt:lpwstr>0</vt:lpwstr>
  </property>
</Properties>
</file>