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6C" w:rsidRPr="0063206C" w:rsidRDefault="0063206C" w:rsidP="0063206C">
      <w:pPr>
        <w:spacing w:line="360" w:lineRule="auto"/>
        <w:rPr>
          <w:rFonts w:ascii="Bookman Old Style" w:hAnsi="Bookman Old Style"/>
          <w:b/>
          <w:sz w:val="20"/>
        </w:rPr>
      </w:pPr>
      <w:r w:rsidRPr="0063206C">
        <w:rPr>
          <w:rFonts w:ascii="Bookman Old Style" w:hAnsi="Bookman Old Style"/>
          <w:b/>
          <w:sz w:val="20"/>
        </w:rPr>
        <w:t>Załącznik nr 1A</w:t>
      </w:r>
    </w:p>
    <w:p w:rsidR="0063206C" w:rsidRPr="0063206C" w:rsidRDefault="0063206C" w:rsidP="0063206C">
      <w:pPr>
        <w:spacing w:line="360" w:lineRule="auto"/>
        <w:rPr>
          <w:rFonts w:ascii="Bookman Old Style" w:hAnsi="Bookman Old Style"/>
          <w:b/>
          <w:sz w:val="20"/>
        </w:rPr>
      </w:pPr>
      <w:r w:rsidRPr="0063206C">
        <w:rPr>
          <w:rFonts w:ascii="Bookman Old Style" w:hAnsi="Bookman Old Style"/>
          <w:b/>
          <w:sz w:val="20"/>
        </w:rPr>
        <w:t>Pakiet nr 1</w:t>
      </w:r>
    </w:p>
    <w:p w:rsidR="007046EC" w:rsidRPr="0063206C" w:rsidRDefault="0063206C" w:rsidP="0063206C">
      <w:pPr>
        <w:spacing w:line="360" w:lineRule="auto"/>
        <w:rPr>
          <w:rFonts w:ascii="Bookman Old Style" w:hAnsi="Bookman Old Style" w:cs="Times"/>
          <w:sz w:val="20"/>
        </w:rPr>
      </w:pPr>
      <w:r w:rsidRPr="0063206C">
        <w:rPr>
          <w:rFonts w:ascii="Bookman Old Style" w:hAnsi="Bookman Old Style"/>
          <w:b/>
          <w:bCs/>
          <w:sz w:val="20"/>
        </w:rPr>
        <w:t>Bronchoskop z</w:t>
      </w:r>
      <w:r w:rsidRPr="0063206C">
        <w:rPr>
          <w:rFonts w:ascii="Bookman Old Style" w:hAnsi="Bookman Old Style" w:cs="Arial"/>
          <w:b/>
          <w:sz w:val="20"/>
        </w:rPr>
        <w:t xml:space="preserve"> przenośnym źródłem</w:t>
      </w:r>
      <w:r w:rsidR="00907654">
        <w:rPr>
          <w:rFonts w:ascii="Bookman Old Style" w:hAnsi="Bookman Old Style" w:cs="Arial"/>
          <w:b/>
          <w:sz w:val="20"/>
        </w:rPr>
        <w:t xml:space="preserve"> światła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222"/>
      </w:tblGrid>
      <w:tr w:rsidR="0063206C" w:rsidRPr="0063206C" w:rsidTr="009E19DD">
        <w:trPr>
          <w:trHeight w:val="361"/>
        </w:trPr>
        <w:tc>
          <w:tcPr>
            <w:tcW w:w="637" w:type="dxa"/>
          </w:tcPr>
          <w:p w:rsidR="0063206C" w:rsidRPr="0063206C" w:rsidRDefault="0063206C" w:rsidP="0063206C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Lp.</w:t>
            </w:r>
          </w:p>
        </w:tc>
        <w:tc>
          <w:tcPr>
            <w:tcW w:w="8222" w:type="dxa"/>
          </w:tcPr>
          <w:p w:rsidR="0063206C" w:rsidRPr="0063206C" w:rsidRDefault="0063206C" w:rsidP="009E19DD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b/>
                <w:sz w:val="20"/>
              </w:rPr>
              <w:t>Parametry graniczne (</w:t>
            </w:r>
            <w:r w:rsidRPr="0063206C">
              <w:rPr>
                <w:rFonts w:ascii="Bookman Old Style" w:hAnsi="Bookman Old Style"/>
                <w:b/>
                <w:i/>
                <w:sz w:val="20"/>
              </w:rPr>
              <w:t>wymagane)</w:t>
            </w:r>
          </w:p>
        </w:tc>
      </w:tr>
      <w:tr w:rsidR="0063206C" w:rsidRPr="0063206C" w:rsidTr="0063206C">
        <w:tc>
          <w:tcPr>
            <w:tcW w:w="637" w:type="dxa"/>
          </w:tcPr>
          <w:p w:rsidR="0063206C" w:rsidRPr="0063206C" w:rsidRDefault="0063206C" w:rsidP="0063206C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1.</w:t>
            </w:r>
          </w:p>
        </w:tc>
        <w:tc>
          <w:tcPr>
            <w:tcW w:w="8222" w:type="dxa"/>
          </w:tcPr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 xml:space="preserve">Kąt obserwacji: min. 90°  </w:t>
            </w:r>
          </w:p>
        </w:tc>
      </w:tr>
      <w:tr w:rsidR="007E196B" w:rsidRPr="0063206C" w:rsidTr="0063206C">
        <w:tc>
          <w:tcPr>
            <w:tcW w:w="637" w:type="dxa"/>
          </w:tcPr>
          <w:p w:rsidR="007E196B" w:rsidRPr="0063206C" w:rsidRDefault="007E196B" w:rsidP="0063206C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2.</w:t>
            </w:r>
          </w:p>
        </w:tc>
        <w:tc>
          <w:tcPr>
            <w:tcW w:w="8222" w:type="dxa"/>
          </w:tcPr>
          <w:p w:rsidR="007E196B" w:rsidRPr="0063206C" w:rsidRDefault="007E196B" w:rsidP="007E196B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Kierunek widzenia: 0</w:t>
            </w:r>
            <w:r w:rsidRPr="0063206C">
              <w:rPr>
                <w:rFonts w:ascii="Bookman Old Style" w:hAnsi="Bookman Old Style"/>
                <w:sz w:val="20"/>
              </w:rPr>
              <w:t>°</w:t>
            </w:r>
          </w:p>
        </w:tc>
      </w:tr>
      <w:tr w:rsidR="007E196B" w:rsidRPr="0063206C" w:rsidTr="0063206C">
        <w:tc>
          <w:tcPr>
            <w:tcW w:w="637" w:type="dxa"/>
          </w:tcPr>
          <w:p w:rsidR="007E196B" w:rsidRPr="007E196B" w:rsidRDefault="007E196B" w:rsidP="0063206C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7E196B">
              <w:rPr>
                <w:rFonts w:ascii="Bookman Old Style" w:hAnsi="Bookman Old Style"/>
                <w:sz w:val="20"/>
              </w:rPr>
              <w:t>3.</w:t>
            </w:r>
          </w:p>
        </w:tc>
        <w:tc>
          <w:tcPr>
            <w:tcW w:w="8222" w:type="dxa"/>
          </w:tcPr>
          <w:p w:rsidR="007E196B" w:rsidRPr="007E196B" w:rsidRDefault="007E196B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7E196B">
              <w:rPr>
                <w:rFonts w:ascii="Bookman Old Style" w:hAnsi="Bookman Old Style"/>
                <w:sz w:val="20"/>
              </w:rPr>
              <w:t>Zakres głębi ostrości : nie mniejszy niż 3÷50mm</w:t>
            </w:r>
          </w:p>
        </w:tc>
      </w:tr>
      <w:tr w:rsidR="0063206C" w:rsidRPr="0063206C" w:rsidTr="0063206C">
        <w:tc>
          <w:tcPr>
            <w:tcW w:w="637" w:type="dxa"/>
          </w:tcPr>
          <w:p w:rsidR="0063206C" w:rsidRPr="0063206C" w:rsidRDefault="0063206C" w:rsidP="0063206C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4.</w:t>
            </w:r>
          </w:p>
        </w:tc>
        <w:tc>
          <w:tcPr>
            <w:tcW w:w="8222" w:type="dxa"/>
          </w:tcPr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Średnica zewnętrzna sondy wziernikowej: max  5,6mm</w:t>
            </w:r>
          </w:p>
        </w:tc>
      </w:tr>
      <w:tr w:rsidR="0063206C" w:rsidRPr="0063206C" w:rsidTr="0063206C">
        <w:tc>
          <w:tcPr>
            <w:tcW w:w="637" w:type="dxa"/>
          </w:tcPr>
          <w:p w:rsidR="0063206C" w:rsidRPr="0063206C" w:rsidRDefault="0063206C" w:rsidP="0063206C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5.</w:t>
            </w:r>
          </w:p>
        </w:tc>
        <w:tc>
          <w:tcPr>
            <w:tcW w:w="8222" w:type="dxa"/>
          </w:tcPr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 xml:space="preserve">Średnica kanału roboczego: min. </w:t>
            </w:r>
            <w:smartTag w:uri="urn:schemas-microsoft-com:office:smarttags" w:element="metricconverter">
              <w:smartTagPr>
                <w:attr w:name="ProductID" w:val="2,3 mm"/>
              </w:smartTagPr>
              <w:r w:rsidRPr="0063206C">
                <w:rPr>
                  <w:rFonts w:ascii="Bookman Old Style" w:hAnsi="Bookman Old Style"/>
                  <w:sz w:val="20"/>
                </w:rPr>
                <w:t>2,3 mm</w:t>
              </w:r>
            </w:smartTag>
            <w:r w:rsidRPr="0063206C">
              <w:rPr>
                <w:rFonts w:ascii="Bookman Old Style" w:hAnsi="Bookman Old Style"/>
                <w:sz w:val="20"/>
              </w:rPr>
              <w:t xml:space="preserve"> </w:t>
            </w:r>
          </w:p>
        </w:tc>
      </w:tr>
      <w:tr w:rsidR="0063206C" w:rsidRPr="0063206C" w:rsidTr="0063206C">
        <w:tc>
          <w:tcPr>
            <w:tcW w:w="637" w:type="dxa"/>
          </w:tcPr>
          <w:p w:rsidR="0063206C" w:rsidRPr="0063206C" w:rsidRDefault="0063206C" w:rsidP="0063206C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6.</w:t>
            </w:r>
          </w:p>
        </w:tc>
        <w:tc>
          <w:tcPr>
            <w:tcW w:w="8222" w:type="dxa"/>
          </w:tcPr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 xml:space="preserve">Długość robocza: nie mniejsza niż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63206C">
                <w:rPr>
                  <w:rFonts w:ascii="Bookman Old Style" w:hAnsi="Bookman Old Style"/>
                  <w:sz w:val="20"/>
                </w:rPr>
                <w:t>600 mm</w:t>
              </w:r>
            </w:smartTag>
            <w:r w:rsidRPr="0063206C">
              <w:rPr>
                <w:rFonts w:ascii="Bookman Old Style" w:hAnsi="Bookman Old Style"/>
                <w:sz w:val="20"/>
              </w:rPr>
              <w:t xml:space="preserve"> </w:t>
            </w:r>
          </w:p>
        </w:tc>
      </w:tr>
      <w:tr w:rsidR="0063206C" w:rsidRPr="0063206C" w:rsidTr="0063206C">
        <w:tc>
          <w:tcPr>
            <w:tcW w:w="637" w:type="dxa"/>
          </w:tcPr>
          <w:p w:rsidR="0063206C" w:rsidRPr="0063206C" w:rsidRDefault="0063206C" w:rsidP="0063206C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7.</w:t>
            </w:r>
          </w:p>
        </w:tc>
        <w:tc>
          <w:tcPr>
            <w:tcW w:w="8222" w:type="dxa"/>
          </w:tcPr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Zakresy zaginania końcówki bronchofiberoskopu: góra /dół:</w:t>
            </w:r>
          </w:p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- Zakres zaginania końcówki w górę: nie mniej niż 160°</w:t>
            </w:r>
          </w:p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- Zakres zaginania końcówki w dół: nie mniej niż 130°</w:t>
            </w:r>
          </w:p>
        </w:tc>
      </w:tr>
      <w:tr w:rsidR="0063206C" w:rsidRPr="0063206C" w:rsidTr="0063206C">
        <w:tc>
          <w:tcPr>
            <w:tcW w:w="637" w:type="dxa"/>
          </w:tcPr>
          <w:p w:rsidR="0063206C" w:rsidRPr="0063206C" w:rsidRDefault="0063206C" w:rsidP="0063206C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8.</w:t>
            </w:r>
          </w:p>
        </w:tc>
        <w:tc>
          <w:tcPr>
            <w:tcW w:w="8222" w:type="dxa"/>
          </w:tcPr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 xml:space="preserve">Przyłącze ssania zamontowane na stałe dla celów higienicznych </w:t>
            </w:r>
          </w:p>
        </w:tc>
      </w:tr>
      <w:tr w:rsidR="0063206C" w:rsidRPr="0063206C" w:rsidTr="0063206C">
        <w:tc>
          <w:tcPr>
            <w:tcW w:w="637" w:type="dxa"/>
          </w:tcPr>
          <w:p w:rsidR="0063206C" w:rsidRPr="0063206C" w:rsidRDefault="0063206C" w:rsidP="0063206C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9.</w:t>
            </w:r>
          </w:p>
        </w:tc>
        <w:tc>
          <w:tcPr>
            <w:tcW w:w="8222" w:type="dxa"/>
          </w:tcPr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 xml:space="preserve">Bronchofiberoskop w pełni zanurzalny w środku dezynfekcyjnym </w:t>
            </w:r>
          </w:p>
        </w:tc>
      </w:tr>
      <w:tr w:rsidR="0063206C" w:rsidRPr="0063206C" w:rsidTr="0063206C">
        <w:tc>
          <w:tcPr>
            <w:tcW w:w="637" w:type="dxa"/>
          </w:tcPr>
          <w:p w:rsidR="0063206C" w:rsidRPr="0063206C" w:rsidRDefault="0063206C" w:rsidP="0063206C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10.</w:t>
            </w:r>
          </w:p>
        </w:tc>
        <w:tc>
          <w:tcPr>
            <w:tcW w:w="8222" w:type="dxa"/>
          </w:tcPr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Bateryjne diodowe źródło światła do bronchofiberoskopu , kompatybilne z oferowanym bronchofiberoskopem:</w:t>
            </w:r>
          </w:p>
          <w:p w:rsidR="0063206C" w:rsidRPr="0063206C" w:rsidRDefault="0063206C" w:rsidP="0063206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Lampa typu LED</w:t>
            </w:r>
          </w:p>
          <w:p w:rsidR="0063206C" w:rsidRPr="0063206C" w:rsidRDefault="0063206C" w:rsidP="0063206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Monitoring stopnia zużycia baterii za pomocą diody</w:t>
            </w:r>
          </w:p>
          <w:p w:rsidR="0063206C" w:rsidRPr="0063206C" w:rsidRDefault="0063206C" w:rsidP="0063206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 xml:space="preserve">Możliwość pełnego zanurzenia wraz z bronchofiberoskopem w środku dezynfekcyjnym </w:t>
            </w:r>
          </w:p>
          <w:p w:rsidR="0063206C" w:rsidRPr="0063206C" w:rsidRDefault="0063206C" w:rsidP="0063206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 xml:space="preserve">Waga nie większa niż </w:t>
            </w:r>
            <w:smartTag w:uri="urn:schemas-microsoft-com:office:smarttags" w:element="metricconverter">
              <w:smartTagPr>
                <w:attr w:name="ProductID" w:val="120 g"/>
              </w:smartTagPr>
              <w:r w:rsidRPr="0063206C">
                <w:rPr>
                  <w:rFonts w:ascii="Bookman Old Style" w:hAnsi="Bookman Old Style"/>
                  <w:sz w:val="20"/>
                </w:rPr>
                <w:t>120 g</w:t>
              </w:r>
            </w:smartTag>
          </w:p>
          <w:p w:rsidR="0063206C" w:rsidRPr="0063206C" w:rsidRDefault="0063206C" w:rsidP="0063206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Ilość godzin ciągłej pracy na jednej baterii min 10 h.</w:t>
            </w:r>
          </w:p>
        </w:tc>
      </w:tr>
      <w:tr w:rsidR="0063206C" w:rsidRPr="0063206C" w:rsidTr="0063206C">
        <w:tc>
          <w:tcPr>
            <w:tcW w:w="637" w:type="dxa"/>
          </w:tcPr>
          <w:p w:rsidR="0063206C" w:rsidRPr="0063206C" w:rsidRDefault="0063206C" w:rsidP="0063206C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11.</w:t>
            </w:r>
          </w:p>
        </w:tc>
        <w:tc>
          <w:tcPr>
            <w:tcW w:w="8222" w:type="dxa"/>
          </w:tcPr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 xml:space="preserve">Walizka do przechowywania  aparatu </w:t>
            </w:r>
          </w:p>
        </w:tc>
      </w:tr>
      <w:tr w:rsidR="0063206C" w:rsidRPr="0063206C" w:rsidTr="0063206C">
        <w:tc>
          <w:tcPr>
            <w:tcW w:w="637" w:type="dxa"/>
          </w:tcPr>
          <w:p w:rsidR="0063206C" w:rsidRPr="0063206C" w:rsidRDefault="0063206C" w:rsidP="0063206C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12.</w:t>
            </w:r>
          </w:p>
        </w:tc>
        <w:tc>
          <w:tcPr>
            <w:tcW w:w="8222" w:type="dxa"/>
          </w:tcPr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color w:val="FF0000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Kompatybilny ze światłowodem BS-LC1będącym na wyposażeniu szpitala</w:t>
            </w:r>
          </w:p>
        </w:tc>
      </w:tr>
      <w:tr w:rsidR="0063206C" w:rsidRPr="0063206C" w:rsidTr="0063206C">
        <w:tc>
          <w:tcPr>
            <w:tcW w:w="637" w:type="dxa"/>
          </w:tcPr>
          <w:p w:rsidR="0063206C" w:rsidRPr="0063206C" w:rsidRDefault="0063206C" w:rsidP="0063206C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13.</w:t>
            </w:r>
          </w:p>
        </w:tc>
        <w:tc>
          <w:tcPr>
            <w:tcW w:w="8222" w:type="dxa"/>
          </w:tcPr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Dodatkowe informacje o oferowanym sprzęcie:</w:t>
            </w:r>
          </w:p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Narzędzia na wyposażeniu walizki:</w:t>
            </w:r>
          </w:p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 xml:space="preserve">- Kleszcze biopsyjne z okienkiem, wielorazowego użytku, </w:t>
            </w:r>
            <w:proofErr w:type="spellStart"/>
            <w:r w:rsidRPr="0063206C">
              <w:rPr>
                <w:rFonts w:ascii="Bookman Old Style" w:hAnsi="Bookman Old Style"/>
                <w:sz w:val="20"/>
              </w:rPr>
              <w:t>śr</w:t>
            </w:r>
            <w:proofErr w:type="spellEnd"/>
            <w:r w:rsidRPr="0063206C">
              <w:rPr>
                <w:rFonts w:ascii="Bookman Old Style" w:hAnsi="Bookman Old Style"/>
                <w:sz w:val="20"/>
              </w:rPr>
              <w:t xml:space="preserve">. 2,4mm, dł. robocza 1100mm – 1szt. </w:t>
            </w:r>
          </w:p>
        </w:tc>
      </w:tr>
      <w:tr w:rsidR="0063206C" w:rsidRPr="0063206C" w:rsidTr="0063206C">
        <w:tc>
          <w:tcPr>
            <w:tcW w:w="637" w:type="dxa"/>
          </w:tcPr>
          <w:p w:rsidR="0063206C" w:rsidRPr="0063206C" w:rsidRDefault="0063206C" w:rsidP="0063206C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14.</w:t>
            </w:r>
          </w:p>
        </w:tc>
        <w:tc>
          <w:tcPr>
            <w:tcW w:w="8222" w:type="dxa"/>
          </w:tcPr>
          <w:p w:rsidR="0063206C" w:rsidRPr="0063206C" w:rsidRDefault="0063206C" w:rsidP="0063206C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63206C">
              <w:rPr>
                <w:rFonts w:ascii="Bookman Old Style" w:hAnsi="Bookman Old Style"/>
                <w:sz w:val="20"/>
              </w:rPr>
              <w:t>System do przechowywania bronchofiberoskopu umożliwiający jego zawieszenie.</w:t>
            </w:r>
          </w:p>
        </w:tc>
      </w:tr>
    </w:tbl>
    <w:p w:rsidR="006D4231" w:rsidRPr="0063206C" w:rsidRDefault="006D4231" w:rsidP="0063206C">
      <w:pPr>
        <w:spacing w:line="360" w:lineRule="auto"/>
        <w:rPr>
          <w:rFonts w:ascii="Bookman Old Style" w:hAnsi="Bookman Old Style"/>
          <w:sz w:val="20"/>
        </w:rPr>
      </w:pPr>
    </w:p>
    <w:sectPr w:rsidR="006D4231" w:rsidRPr="0063206C" w:rsidSect="006320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049B7"/>
    <w:multiLevelType w:val="hybridMultilevel"/>
    <w:tmpl w:val="5968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characterSpacingControl w:val="doNotCompress"/>
  <w:compat/>
  <w:rsids>
    <w:rsidRoot w:val="007046EC"/>
    <w:rsid w:val="00007D9C"/>
    <w:rsid w:val="00017C85"/>
    <w:rsid w:val="002637BD"/>
    <w:rsid w:val="002C1020"/>
    <w:rsid w:val="003753D2"/>
    <w:rsid w:val="003C5D98"/>
    <w:rsid w:val="00401DAB"/>
    <w:rsid w:val="00562F6C"/>
    <w:rsid w:val="005632CB"/>
    <w:rsid w:val="005E5B11"/>
    <w:rsid w:val="0063206C"/>
    <w:rsid w:val="006B44C4"/>
    <w:rsid w:val="006D4231"/>
    <w:rsid w:val="007046EC"/>
    <w:rsid w:val="007E196B"/>
    <w:rsid w:val="00907654"/>
    <w:rsid w:val="0093722A"/>
    <w:rsid w:val="0093798E"/>
    <w:rsid w:val="009B7889"/>
    <w:rsid w:val="009E19DD"/>
    <w:rsid w:val="00A23194"/>
    <w:rsid w:val="00AA6FD3"/>
    <w:rsid w:val="00AB02B3"/>
    <w:rsid w:val="00BA46EE"/>
    <w:rsid w:val="00C41144"/>
    <w:rsid w:val="00D66EEB"/>
    <w:rsid w:val="00D73FA7"/>
    <w:rsid w:val="00D94D51"/>
    <w:rsid w:val="00E63753"/>
    <w:rsid w:val="00F74BB1"/>
    <w:rsid w:val="00FE4E8A"/>
    <w:rsid w:val="00FF3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6E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046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046E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99"/>
    <w:qFormat/>
    <w:rsid w:val="00704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4</cp:revision>
  <dcterms:created xsi:type="dcterms:W3CDTF">2017-10-12T07:10:00Z</dcterms:created>
  <dcterms:modified xsi:type="dcterms:W3CDTF">2017-10-16T12:05:00Z</dcterms:modified>
</cp:coreProperties>
</file>