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2" w:rsidRPr="00860A8A" w:rsidRDefault="00F93402" w:rsidP="00860A8A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860A8A" w:rsidRDefault="00B128A4" w:rsidP="00860A8A">
      <w:pPr>
        <w:pStyle w:val="Nagwek"/>
        <w:spacing w:line="360" w:lineRule="auto"/>
        <w:jc w:val="both"/>
        <w:rPr>
          <w:rFonts w:ascii="Bookman Old Style" w:hAnsi="Bookman Old Style"/>
        </w:rPr>
      </w:pPr>
      <w:proofErr w:type="spellStart"/>
      <w:r w:rsidRPr="00860A8A">
        <w:rPr>
          <w:rFonts w:ascii="Bookman Old Style" w:hAnsi="Bookman Old Style"/>
        </w:rPr>
        <w:t>W</w:t>
      </w:r>
      <w:r w:rsidR="00A16FF8" w:rsidRPr="00860A8A">
        <w:rPr>
          <w:rFonts w:ascii="Bookman Old Style" w:hAnsi="Bookman Old Style"/>
        </w:rPr>
        <w:t>CPiT</w:t>
      </w:r>
      <w:proofErr w:type="spellEnd"/>
      <w:r w:rsidR="005A438D" w:rsidRPr="00860A8A">
        <w:rPr>
          <w:rFonts w:ascii="Bookman Old Style" w:hAnsi="Bookman Old Style"/>
        </w:rPr>
        <w:t>/EA/381-</w:t>
      </w:r>
      <w:r w:rsidR="00BE6D8C" w:rsidRPr="00860A8A">
        <w:rPr>
          <w:rFonts w:ascii="Bookman Old Style" w:hAnsi="Bookman Old Style"/>
        </w:rPr>
        <w:t>70</w:t>
      </w:r>
      <w:r w:rsidR="00600390" w:rsidRPr="00860A8A">
        <w:rPr>
          <w:rFonts w:ascii="Bookman Old Style" w:hAnsi="Bookman Old Style"/>
        </w:rPr>
        <w:t>/2023</w:t>
      </w:r>
      <w:r w:rsidRPr="00860A8A">
        <w:rPr>
          <w:rFonts w:ascii="Bookman Old Style" w:hAnsi="Bookman Old Style"/>
        </w:rPr>
        <w:tab/>
      </w:r>
      <w:r w:rsidRPr="00860A8A">
        <w:rPr>
          <w:rFonts w:ascii="Bookman Old Style" w:hAnsi="Bookman Old Style"/>
        </w:rPr>
        <w:tab/>
        <w:t xml:space="preserve">Poznań, </w:t>
      </w:r>
      <w:r w:rsidR="00860A8A">
        <w:rPr>
          <w:rFonts w:ascii="Bookman Old Style" w:hAnsi="Bookman Old Style"/>
        </w:rPr>
        <w:t>19</w:t>
      </w:r>
      <w:r w:rsidR="00BE6D8C" w:rsidRPr="00860A8A">
        <w:rPr>
          <w:rFonts w:ascii="Bookman Old Style" w:hAnsi="Bookman Old Style"/>
        </w:rPr>
        <w:t>.09.2023</w:t>
      </w:r>
      <w:r w:rsidRPr="00860A8A">
        <w:rPr>
          <w:rFonts w:ascii="Bookman Old Style" w:hAnsi="Bookman Old Style"/>
        </w:rPr>
        <w:t xml:space="preserve"> r</w:t>
      </w:r>
      <w:r w:rsidR="00BC6B76" w:rsidRPr="00860A8A">
        <w:rPr>
          <w:rFonts w:ascii="Bookman Old Style" w:hAnsi="Bookman Old Style"/>
        </w:rPr>
        <w:t>.</w:t>
      </w:r>
    </w:p>
    <w:p w:rsidR="00B128A4" w:rsidRPr="00860A8A" w:rsidRDefault="00B128A4" w:rsidP="00860A8A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860A8A">
        <w:rPr>
          <w:rFonts w:ascii="Bookman Old Style" w:hAnsi="Bookman Old Style"/>
        </w:rPr>
        <w:tab/>
      </w:r>
      <w:r w:rsidRPr="00860A8A">
        <w:rPr>
          <w:rFonts w:ascii="Bookman Old Style" w:hAnsi="Bookman Old Style"/>
        </w:rPr>
        <w:tab/>
      </w:r>
    </w:p>
    <w:p w:rsidR="00B128A4" w:rsidRPr="00860A8A" w:rsidRDefault="00B128A4" w:rsidP="00860A8A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860A8A" w:rsidRDefault="00B128A4" w:rsidP="00860A8A">
      <w:pPr>
        <w:spacing w:after="0" w:line="360" w:lineRule="auto"/>
        <w:jc w:val="right"/>
        <w:rPr>
          <w:rFonts w:ascii="Bookman Old Style" w:hAnsi="Bookman Old Style"/>
        </w:rPr>
      </w:pPr>
      <w:r w:rsidRPr="00860A8A">
        <w:rPr>
          <w:rFonts w:ascii="Bookman Old Style" w:hAnsi="Bookman Old Style"/>
        </w:rPr>
        <w:t>Uczestnicy postępowania</w:t>
      </w:r>
    </w:p>
    <w:p w:rsidR="00B128A4" w:rsidRPr="00860A8A" w:rsidRDefault="00B128A4" w:rsidP="00860A8A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860A8A" w:rsidRDefault="00B128A4" w:rsidP="00860A8A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860A8A" w:rsidRDefault="00B128A4" w:rsidP="00860A8A">
      <w:pPr>
        <w:pStyle w:val="tytu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60A8A">
        <w:rPr>
          <w:rFonts w:ascii="Bookman Old Style" w:hAnsi="Bookman Old Style" w:cstheme="minorHAnsi"/>
          <w:sz w:val="22"/>
          <w:szCs w:val="22"/>
        </w:rPr>
        <w:t xml:space="preserve">Dotyczy: przetargu nieograniczonego </w:t>
      </w:r>
      <w:r w:rsidRPr="00860A8A">
        <w:rPr>
          <w:rFonts w:ascii="Bookman Old Style" w:hAnsi="Bookman Old Style" w:cstheme="minorHAnsi"/>
          <w:sz w:val="22"/>
          <w:szCs w:val="22"/>
          <w:lang w:eastAsia="pl-PL"/>
        </w:rPr>
        <w:t xml:space="preserve">na </w:t>
      </w:r>
      <w:r w:rsidR="00BE6D8C" w:rsidRPr="00860A8A">
        <w:rPr>
          <w:rFonts w:ascii="Bookman Old Style" w:hAnsi="Bookman Old Style" w:cstheme="minorHAnsi"/>
          <w:sz w:val="22"/>
          <w:szCs w:val="22"/>
        </w:rPr>
        <w:t>kompleksową dostawę paliwa gazowego.</w:t>
      </w:r>
    </w:p>
    <w:p w:rsidR="00B128A4" w:rsidRPr="00860A8A" w:rsidRDefault="00B128A4" w:rsidP="00860A8A">
      <w:pPr>
        <w:pStyle w:val="HTML-wstpniesformatowany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AB5738" w:rsidRPr="00860A8A" w:rsidRDefault="00B128A4" w:rsidP="00860A8A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860A8A">
        <w:rPr>
          <w:rFonts w:ascii="Bookman Old Style" w:hAnsi="Bookman Old Style"/>
          <w:b w:val="0"/>
          <w:sz w:val="22"/>
          <w:szCs w:val="22"/>
        </w:rPr>
        <w:t xml:space="preserve">Zgodnie z art. 135 ust. 2 ustawy Prawo Zamówień Publicznych z dnia </w:t>
      </w:r>
      <w:r w:rsidRPr="00860A8A">
        <w:rPr>
          <w:rFonts w:ascii="Bookman Old Style" w:hAnsi="Bookman Old Style" w:cstheme="minorHAnsi"/>
          <w:b w:val="0"/>
          <w:sz w:val="22"/>
          <w:szCs w:val="22"/>
        </w:rPr>
        <w:t>11 września 2019 r</w:t>
      </w:r>
      <w:r w:rsidRPr="00860A8A">
        <w:rPr>
          <w:rFonts w:ascii="Bookman Old Style" w:hAnsi="Bookman Old Style"/>
          <w:b w:val="0"/>
          <w:sz w:val="22"/>
          <w:szCs w:val="22"/>
        </w:rPr>
        <w:t xml:space="preserve">. </w:t>
      </w:r>
      <w:r w:rsidR="00B21D27" w:rsidRPr="00860A8A">
        <w:rPr>
          <w:rFonts w:ascii="Bookman Old Style" w:hAnsi="Bookman Old Style"/>
          <w:b w:val="0"/>
          <w:sz w:val="22"/>
          <w:szCs w:val="22"/>
        </w:rPr>
        <w:t xml:space="preserve">(Dz. U. z 2022 r. poz. 1079 ze zm.) </w:t>
      </w:r>
      <w:r w:rsidRPr="00860A8A">
        <w:rPr>
          <w:rFonts w:ascii="Bookman Old Style" w:hAnsi="Bookman Old Style"/>
          <w:b w:val="0"/>
          <w:sz w:val="22"/>
          <w:szCs w:val="22"/>
        </w:rPr>
        <w:t>Wielkopolskie Centrum Pulmonologii i Torakochirurgii SP ZOZ udziela wyjaśnień dotyczących S</w:t>
      </w:r>
      <w:r w:rsidR="00AB5738" w:rsidRPr="00860A8A">
        <w:rPr>
          <w:rFonts w:ascii="Bookman Old Style" w:hAnsi="Bookman Old Style"/>
          <w:b w:val="0"/>
          <w:sz w:val="22"/>
          <w:szCs w:val="22"/>
        </w:rPr>
        <w:t>pecyfikacji Warunków Zamów</w:t>
      </w:r>
      <w:r w:rsidR="00A16FF8" w:rsidRPr="00860A8A">
        <w:rPr>
          <w:rFonts w:ascii="Bookman Old Style" w:hAnsi="Bookman Old Style"/>
          <w:b w:val="0"/>
          <w:sz w:val="22"/>
          <w:szCs w:val="22"/>
        </w:rPr>
        <w:t xml:space="preserve">ienia, a na podstawia art. 137 </w:t>
      </w:r>
      <w:r w:rsidR="00AB5738" w:rsidRPr="00860A8A">
        <w:rPr>
          <w:rFonts w:ascii="Bookman Old Style" w:hAnsi="Bookman Old Style"/>
          <w:b w:val="0"/>
          <w:sz w:val="22"/>
          <w:szCs w:val="22"/>
        </w:rPr>
        <w:t xml:space="preserve">ust 1 </w:t>
      </w:r>
      <w:r w:rsidR="005A438D" w:rsidRPr="00860A8A">
        <w:rPr>
          <w:rFonts w:ascii="Bookman Old Style" w:hAnsi="Bookman Old Style"/>
          <w:b w:val="0"/>
          <w:sz w:val="22"/>
          <w:szCs w:val="22"/>
        </w:rPr>
        <w:t xml:space="preserve">tejże </w:t>
      </w:r>
      <w:r w:rsidR="00AB5738" w:rsidRPr="00860A8A">
        <w:rPr>
          <w:rFonts w:ascii="Bookman Old Style" w:hAnsi="Bookman Old Style"/>
          <w:b w:val="0"/>
          <w:sz w:val="22"/>
          <w:szCs w:val="22"/>
        </w:rPr>
        <w:t>ustawy</w:t>
      </w:r>
      <w:r w:rsidR="00A16FF8" w:rsidRPr="00860A8A">
        <w:rPr>
          <w:rFonts w:ascii="Bookman Old Style" w:hAnsi="Bookman Old Style"/>
          <w:b w:val="0"/>
          <w:sz w:val="22"/>
          <w:szCs w:val="22"/>
        </w:rPr>
        <w:t>,</w:t>
      </w:r>
      <w:r w:rsidR="00AB5738" w:rsidRPr="00860A8A">
        <w:rPr>
          <w:rFonts w:ascii="Bookman Old Style" w:hAnsi="Bookman Old Style"/>
          <w:b w:val="0"/>
          <w:sz w:val="22"/>
          <w:szCs w:val="22"/>
        </w:rPr>
        <w:t xml:space="preserve"> zmienia treść SWZ</w:t>
      </w:r>
    </w:p>
    <w:p w:rsidR="00AA3C40" w:rsidRPr="00860A8A" w:rsidRDefault="00AA3C40" w:rsidP="00860A8A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BE6D8C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u w:val="single"/>
        </w:rPr>
      </w:pPr>
      <w:r w:rsidRPr="00860A8A">
        <w:rPr>
          <w:rFonts w:ascii="Bookman Old Style" w:hAnsi="Bookman Old Style" w:cs="Arial"/>
          <w:b/>
          <w:bCs/>
          <w:u w:val="single"/>
        </w:rPr>
        <w:t>Pytania i odpowiedzi: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1. Czy Zamawiający wyraża zgodę na zawarcie umowy w formie korespondencyjnej lub elektronicznej z zastosowaniem kwalifikowanego podpisu elektronicznego?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wyraża zgodę.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2. Czy Zamawiający ma zawarte umowy/aneksy w ramach akcji promocyjnych, które uniemożliwiają zawarcie nowej umowy sprzedażowej w terminach przewidzianych w postępowaniu?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Jeśli tak – jakie są terminy wypowiedzeń umów/aneksów promocyjnych?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nie ma zawartej umów/aneksów w ramach akcji promocyjnych, które uniemożliwiają zawarcie nowej umowy sprzedażowej w terminach przewidzianych w postępowaniu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3. Czy do ceny jednostkowej paliwa gazowego w formularzu cenowym doliczyć stawkę podatku akcyzowego?</w:t>
      </w:r>
    </w:p>
    <w:p w:rsidR="00FC1572" w:rsidRPr="00860A8A" w:rsidRDefault="00FC1572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nalicza wszystkie komponenty ceny.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lastRenderedPageBreak/>
        <w:t xml:space="preserve">4. Dotyczy </w:t>
      </w:r>
      <w:proofErr w:type="spellStart"/>
      <w:r w:rsidRPr="00860A8A">
        <w:rPr>
          <w:rFonts w:ascii="Bookman Old Style" w:hAnsi="Bookman Old Style" w:cs="Arial"/>
          <w:bCs/>
        </w:rPr>
        <w:t>pkt</w:t>
      </w:r>
      <w:proofErr w:type="spellEnd"/>
      <w:r w:rsidRPr="00860A8A">
        <w:rPr>
          <w:rFonts w:ascii="Bookman Old Style" w:hAnsi="Bookman Old Style" w:cs="Arial"/>
          <w:bCs/>
        </w:rPr>
        <w:t xml:space="preserve"> 7 Rozdziału XXI SWZ - Projektowane postanowienia umowy w sprawie Zamówienia publicznego, które zostaną wprowadzone do treści tej umowy.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Wykonawca prosi o zmianę zapisu i o określenie ewentualnego odchylenia wolumenu względem zapotrzebowania podstawowego do poziomu max +/- 10%.</w:t>
      </w:r>
    </w:p>
    <w:p w:rsidR="0007387B" w:rsidRPr="00860A8A" w:rsidRDefault="0007387B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pozostawia zapisy projektowanych postanowień umowy w sprawie zamówienia publicznego bez zmian.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5. Dotyczy </w:t>
      </w:r>
      <w:proofErr w:type="spellStart"/>
      <w:r w:rsidRPr="00860A8A">
        <w:rPr>
          <w:rFonts w:ascii="Bookman Old Style" w:hAnsi="Bookman Old Style" w:cs="Arial"/>
          <w:bCs/>
        </w:rPr>
        <w:t>pkt</w:t>
      </w:r>
      <w:proofErr w:type="spellEnd"/>
      <w:r w:rsidRPr="00860A8A">
        <w:rPr>
          <w:rFonts w:ascii="Bookman Old Style" w:hAnsi="Bookman Old Style" w:cs="Arial"/>
          <w:bCs/>
        </w:rPr>
        <w:t xml:space="preserve"> 11 Rozdziału XXI SWZ - Projektowane postanowienia umowy w sprawie</w:t>
      </w:r>
      <w:r w:rsidR="0078434D">
        <w:rPr>
          <w:rFonts w:ascii="Bookman Old Style" w:hAnsi="Bookman Old Style" w:cs="Arial"/>
          <w:bCs/>
        </w:rPr>
        <w:t xml:space="preserve"> </w:t>
      </w:r>
      <w:r w:rsidRPr="00860A8A">
        <w:rPr>
          <w:rFonts w:ascii="Bookman Old Style" w:hAnsi="Bookman Old Style" w:cs="Arial"/>
          <w:bCs/>
        </w:rPr>
        <w:t>Zamówienia publicznego, które zostaną wprowadzone do treści tej umowy.</w:t>
      </w:r>
    </w:p>
    <w:p w:rsidR="0078434D" w:rsidRPr="00860A8A" w:rsidRDefault="00AA3C40" w:rsidP="0078434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Czy Zamawiający wyraża zgodę, aby termin płatności faktury był liczony od daty jej wystawienia?</w:t>
      </w:r>
      <w:r w:rsidR="0078434D" w:rsidRPr="0078434D">
        <w:rPr>
          <w:rFonts w:ascii="Bookman Old Style" w:hAnsi="Bookman Old Style" w:cs="Arial"/>
          <w:bCs/>
        </w:rPr>
        <w:t xml:space="preserve"> </w:t>
      </w:r>
      <w:r w:rsidR="0078434D" w:rsidRPr="00860A8A">
        <w:rPr>
          <w:rFonts w:ascii="Bookman Old Style" w:hAnsi="Bookman Old Style" w:cs="Arial"/>
          <w:bCs/>
        </w:rPr>
        <w:t>Ponadto Wykonawca informuje, że numer rachunku zostanie wskazany na fakturze VAT.</w:t>
      </w:r>
    </w:p>
    <w:p w:rsidR="0007387B" w:rsidRPr="00860A8A" w:rsidRDefault="0007387B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pozostawia zapisy projektowanych postanowień umowy w sprawie zamówienia publicznego bez zmian.</w:t>
      </w:r>
      <w:r w:rsidR="0078434D">
        <w:rPr>
          <w:rFonts w:ascii="Bookman Old Style" w:hAnsi="Bookman Old Style" w:cs="Arial"/>
          <w:b/>
          <w:bCs/>
          <w:color w:val="00B050"/>
        </w:rPr>
        <w:t xml:space="preserve"> 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6. Czy Zamawiający wyraża zgodę na przesyłanie faktur na wskazany e-mail?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wyraża zgodę.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7. Dotyczy Rozdziału XIV SWZ - Termin związania ofertą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 związku z obecną sytuacją na rynku paliw, Wykonawca wnosi o skrócenie terminu związania ofertą do 30 dni (kalendarzowych) od daty otwarcia ofert. Dynamiczne zmiany ceny paliwa gazowego na Towarowej Giełdzie Energii oraz długi okres związania ofertą, wiąże się dla Wykonawcy z dużym ryzkiem wynikającym z utrzymania zaoferowanej ceny paliwa gazowego w okresie związania ofertą i poniesienia ewentualnej straty z tego tytułu.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pozostawia termin związania ofertą bez zmian.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8. Czy w przypadku rozbieżności pomiędzy danymi w umowie przekazanymi przez Zamawianego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danej grupy taryfowej przez OSD w danym okresie rozliczeniowym?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wyraża zgodę.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lastRenderedPageBreak/>
        <w:t>9. Wykonawca prosi o podanie Operatora Systemu Dystrybucyjnego dla punktów poboru objętych postępowanie wraz z podaniem obszaru taryfowego, dla którego należy zastosować stawki opłat dystrybucyjnych?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Operator wszystkich punktów poboru to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PGNiG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– Szpital w Poznaniu, Ludwikowie i Chod</w:t>
      </w:r>
      <w:r w:rsidR="00321A68" w:rsidRPr="00860A8A">
        <w:rPr>
          <w:rFonts w:ascii="Bookman Old Style" w:hAnsi="Bookman Old Style" w:cs="Arial"/>
          <w:b/>
          <w:bCs/>
          <w:color w:val="00B050"/>
        </w:rPr>
        <w:t>z</w:t>
      </w:r>
      <w:r w:rsidRPr="00860A8A">
        <w:rPr>
          <w:rFonts w:ascii="Bookman Old Style" w:hAnsi="Bookman Old Style" w:cs="Arial"/>
          <w:b/>
          <w:bCs/>
          <w:color w:val="00B050"/>
        </w:rPr>
        <w:t>ieży.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10. Wykonawca prosi o informację, czy obecne umowy wymagają wypowiedzenia? Jeśli tak, to kto będzie odpowiedzialny za wypowiedzenie umowy? Jaki jest okres wypowiedzenia umów?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Obecna umowa nie wymaga wypowiedzenia. Jest umową terminową.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11. Czy Zamawiający wyraża zgodę na rozliczenie w grupie taryfowej od W-1.1 do W-3.6 na podstawie danych odczytowych przekazanych przez Zamawiającego na rzecz Wykonawcy, tak aby okres rozliczeniowy wynosił 1 miesiąc? Wykonawca wyjaśnia, że możliwe jest przekazywanie przez Zamawiającego odczytów poprzez SMS w ściśle określonej formie, która zostanie przekazana przez Wykonawcę na etapie podpisania umowy lub poprzez zalogowanie się na platformie Biznes 24.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nie wyraża zgody na rozliczenie w grupie taryfowej od W-1.1 do W-3.6 na podstawie danych odczytowych przekazanych przez Zamawiającego na rzecz Wykonawcy, tak aby okres rozliczeniowy wynosił 1 miesiąc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12. Czy w świetle obowiązującej od dnia 26 stycznia 2022 r. ustawy o szczególnych rozwiązaniach służących ochronie odbiorców paliw gazowych w związku z sytuacją na rynku gazu (Dz. U. z2022 r., poz. 202), Zamawiający oczekuje zastosowania ceny jednostkowej za dostarczone paliwo gazowe zgodnie z uregulowaniami zawartymi w cytowanej powyżej ustawie dla Punktów Poboru Gazu objętych postępowaniem?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Jeżeli tak, to Wykonawca informuje, że zastosowanie ceny taryfowej możliwe jest pod warunkiem złożenia przez Zamawiającego oświadczenia, które powinno być dołączone do dokumentacji postępowania.</w:t>
      </w:r>
    </w:p>
    <w:p w:rsidR="002203DF" w:rsidRPr="00860A8A" w:rsidRDefault="002203DF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W świetle obowiązującej od dnia 26 stycznia 2022 r. ustawy o szczególnych rozwiązaniach służących ochronie odbiorców paliw gazowych w związku z sytuacją na rynku gazu (Dz. U. z 2022 r., poz. 202), Zamawiający oczekuje zastosowania ceny jednostkowej za dostarczone paliwo gazowe zgodnie z </w:t>
      </w:r>
      <w:r w:rsidRPr="00860A8A">
        <w:rPr>
          <w:rFonts w:ascii="Bookman Old Style" w:hAnsi="Bookman Old Style" w:cs="Arial"/>
          <w:b/>
          <w:bCs/>
          <w:color w:val="00B050"/>
        </w:rPr>
        <w:lastRenderedPageBreak/>
        <w:t>uregulowaniami zawartymi w cytowanej powyżej ustawie dla Punktów Poboru Gazu objętych postępowaniem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13. W przypadku odpowiedzi twierdzącej na powyższe pytanie oraz w przypadku kiedy nie cały wolumen podlega ochronie taryfowej, prosimy o podział procentowy szacunkowego zużycia, tak aby Wykonawca mógł podać ceny za paliwo gazowe, abonament i opłaty dystrybucyjne dla wolumenu podlegającego ochronie taryfowej i inne ceny dla wolumenu niepodlegającego ochronie taryfowej.</w:t>
      </w:r>
    </w:p>
    <w:p w:rsidR="006E7F24" w:rsidRPr="00860A8A" w:rsidRDefault="006E7F24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Cały wolumen podlega ochronie taryfowej.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14. Czy dla punktów objętych ochroną taryfową Zamawiający wyraża zgodę na zmianę stawek (wzrost lub spadek) za paliwo gazowe oraz opłaty abonamentowej, w przypadku zatwierdzenia przez Prezesa URE nowej taryfy Wykonawcy ?</w:t>
      </w:r>
    </w:p>
    <w:p w:rsidR="00321A68" w:rsidRPr="00860A8A" w:rsidRDefault="00321A68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Cały wolumen podlega ochronie taryfowej.</w:t>
      </w:r>
    </w:p>
    <w:p w:rsidR="00321A68" w:rsidRPr="00860A8A" w:rsidRDefault="00321A68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Rozliczenia zostały uregulowane pkt. 9 Rozdziału XXI postanowień umowy. 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15. Czy Zamawiający jest świadomy, że dane przedstawione w postępowaniu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skutkami finansowymi dla Wykonawcy. W związku z powyższym Zamawiający ma obowiązek określić ilość paliwa gazowego zgodnie z treścią art. 62 </w:t>
      </w:r>
      <w:proofErr w:type="spellStart"/>
      <w:r w:rsidRPr="00860A8A">
        <w:rPr>
          <w:rFonts w:ascii="Bookman Old Style" w:hAnsi="Bookman Old Style" w:cs="Arial"/>
          <w:bCs/>
        </w:rPr>
        <w:t>bb</w:t>
      </w:r>
      <w:proofErr w:type="spellEnd"/>
      <w:r w:rsidRPr="00860A8A">
        <w:rPr>
          <w:rFonts w:ascii="Bookman Old Style" w:hAnsi="Bookman Old Style" w:cs="Arial"/>
          <w:bCs/>
        </w:rPr>
        <w:t xml:space="preserve"> ustawy w prawo energetyczne pod rygorem odpowiedzialności karnej . Ponadto zgodnie z cytowanym przepisem „Osoba działająca w imieniu i na rzecz odbiorcy, o którym mowa w ust. 1, która w oświadczeniu, o którym mowa w ust. 1, określi szacowaną część paliwa gazowego, która będzie zużywana na potrzeby, o których mowa w ust. 1 </w:t>
      </w:r>
      <w:proofErr w:type="spellStart"/>
      <w:r w:rsidRPr="00860A8A">
        <w:rPr>
          <w:rFonts w:ascii="Bookman Old Style" w:hAnsi="Bookman Old Style" w:cs="Arial"/>
          <w:bCs/>
        </w:rPr>
        <w:t>pkt</w:t>
      </w:r>
      <w:proofErr w:type="spellEnd"/>
      <w:r w:rsidRPr="00860A8A">
        <w:rPr>
          <w:rFonts w:ascii="Bookman Old Style" w:hAnsi="Bookman Old Style" w:cs="Arial"/>
          <w:bCs/>
        </w:rPr>
        <w:t xml:space="preserve">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</w:t>
      </w:r>
      <w:proofErr w:type="spellStart"/>
      <w:r w:rsidRPr="00860A8A">
        <w:rPr>
          <w:rFonts w:ascii="Bookman Old Style" w:hAnsi="Bookman Old Style" w:cs="Arial"/>
          <w:bCs/>
        </w:rPr>
        <w:t>pkt</w:t>
      </w:r>
      <w:proofErr w:type="spellEnd"/>
      <w:r w:rsidRPr="00860A8A">
        <w:rPr>
          <w:rFonts w:ascii="Bookman Old Style" w:hAnsi="Bookman Old Style" w:cs="Arial"/>
          <w:bCs/>
        </w:rPr>
        <w:t xml:space="preserve"> 2 lit. b.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lastRenderedPageBreak/>
        <w:t>W przypadku gdy w dokumentacji dot. postępowania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URE, czy w takim Zamawiający wyraża zgodę, aby paliwo gazowe nie objęte ochroną taryfową było rozliczane wg Cennika Sprzedawcy?</w:t>
      </w:r>
    </w:p>
    <w:p w:rsidR="00321A68" w:rsidRPr="00860A8A" w:rsidRDefault="00321A68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Cały wolumen podlega ochronie taryfowej.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16. Na podstawie art. 3 ust. 7 ustawy z dnia 15.12.2022 o szczególnej ochronie niektórych odbiorców paliwa gazowych w roku 2023 w związku z sytuacja na rynku gazu „Podmiot uprawniony wykonujący działalność gospodarczą w zakresie dystrybucji paliw gazowych na potrzeby odbiorców uprawnionych, posiadający zatwierdzoną i obowiązującą taryfę dla paliw gazowych, w taryfie przeznaczonej do stosowania w 2023 r. lub jego części uwzględnia do stosowania w rozliczeniach usług dystrybucji paliw gazowych świadczonych w 2023 r. dla odbiorców uprawnionych, również stawki opłat za świadczenie usług dystrybucji uwzględnione w ostatniej taryfie dla usług dystrybucji paliw gazowych stosowanej w 2022 r. W związku z powyższym dla wolumenu podlegającego ochronie taryfowej będą stosowane stawki opłat dystrybucyjnych wynikające z taryfy OSD nr 10 , natomiast dla wolumenu nie podlegającego ochronie będą stosowane stawki opłat dystrybucyjnych wynikające taryfy OSD nr 11. W związku z obowiązkiem stosowania różnych stawek opłat dystrybucyjnych w zależności od rodzaju odbiorcy, na fakturze będą widoczne dwie różne stawki opłat dystrybucyjnych: jedna pozycja dotyczy wolumenu podlegającego ochronie , druga pozycja dotyczy wolumenu niepodlegającego ochronie zgodnie z obowiązującymi Taryfami OSD. Wartość opłat dystrybucyjnych według danych cen będzie obliczana proporcjonalnie z podziałem procentowym podanym w oświadczeniach o ochronie taryfowej. Do zapłaty zostanie Państwu przedstawiona jedna faktura uwzględniając dwie różne stawki o</w:t>
      </w:r>
      <w:r w:rsidR="006E7F24" w:rsidRPr="00860A8A">
        <w:rPr>
          <w:rFonts w:ascii="Bookman Old Style" w:hAnsi="Bookman Old Style" w:cs="Arial"/>
          <w:bCs/>
        </w:rPr>
        <w:t>płat dystrybucyjnych. Czy w świe</w:t>
      </w:r>
      <w:r w:rsidRPr="00860A8A">
        <w:rPr>
          <w:rFonts w:ascii="Bookman Old Style" w:hAnsi="Bookman Old Style" w:cs="Arial"/>
          <w:bCs/>
        </w:rPr>
        <w:t xml:space="preserve">tle wprowadzonych zmian ustawowych akceptują </w:t>
      </w:r>
      <w:r w:rsidRPr="00860A8A">
        <w:rPr>
          <w:rFonts w:ascii="Bookman Old Style" w:hAnsi="Bookman Old Style" w:cs="Arial"/>
          <w:bCs/>
        </w:rPr>
        <w:lastRenderedPageBreak/>
        <w:t>Państwo rozliczenie dwóch różnych stawek opłat dystrybucyjnych na jednej fakturze?</w:t>
      </w:r>
    </w:p>
    <w:p w:rsidR="006E7F24" w:rsidRPr="00860A8A" w:rsidRDefault="006E7F24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wyraża zgodę.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17. Dotyczy punktów całkowicie i częściowo nieobjętych ochroną taryfową. Czy Zamawiający wyraża zgodę na zmianę stawki opłaty handlowej (opłata abonamentowa) w przypadku zmiany Cennika Wykonawcy? Wykonawca wyjaśnia, że zmiana opłaty handlowej nie ma wpływu na cenę paliwa gazowego, która w okresie obowiązywania umowy będzie na tym samym poziomie (stała cena).</w:t>
      </w:r>
    </w:p>
    <w:p w:rsidR="0086601D" w:rsidRPr="00860A8A" w:rsidRDefault="00CD66EA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Zamawiający </w:t>
      </w:r>
      <w:r w:rsidR="0086601D" w:rsidRPr="00860A8A">
        <w:rPr>
          <w:rFonts w:ascii="Bookman Old Style" w:hAnsi="Bookman Old Style" w:cs="Arial"/>
          <w:b/>
          <w:bCs/>
          <w:color w:val="00B050"/>
        </w:rPr>
        <w:t xml:space="preserve">wyraża zgodę na zmianę stawki opłaty handlowej (opłata abonamentowa). 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18. Dotyczy Formularza cenowego – Załącznik nr 1.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Czy Zamawiający jest świadomy, że Wykonawca uwzględni również ilość punktów poboru (kolumna B) do wyliczenia wartości netto (kolumna F) dla opłaty handlowej oraz opłaty dystrybucyjnej stałej w zł/mc (grupy taryfowe od W-1.1 do W-4)?</w:t>
      </w:r>
    </w:p>
    <w:p w:rsidR="00F33F24" w:rsidRPr="00860A8A" w:rsidRDefault="0086601D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Zamawiający informuje, że pytanie nie dotyczy SWZ.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19. Dotyczy Załącznik nr 1 </w:t>
      </w:r>
      <w:proofErr w:type="spellStart"/>
      <w:r w:rsidRPr="00860A8A">
        <w:rPr>
          <w:rFonts w:ascii="Bookman Old Style" w:hAnsi="Bookman Old Style" w:cs="Arial"/>
          <w:bCs/>
        </w:rPr>
        <w:t>a,b,c</w:t>
      </w:r>
      <w:proofErr w:type="spellEnd"/>
      <w:r w:rsidRPr="00860A8A">
        <w:rPr>
          <w:rFonts w:ascii="Bookman Old Style" w:hAnsi="Bookman Old Style" w:cs="Arial"/>
          <w:bCs/>
        </w:rPr>
        <w:t xml:space="preserve"> OPZ – Zestawienie Punktów Poboru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Wykonawca prosi o zweryfikowanie i podanie grup taryfowych Operatora Systemu Dystrybucyjnego dla każdego punktu poboru gazu objętego postępowaniem (informacja ta podana jest na fakturze)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Wykonawca prosi o zweryfikowanie z ostatnimi fakturami grup taryfowych OSD zwłaszcza dla poniższych PPG: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8018590365500046282489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8018590365500019157448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8018590365500045671932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Wykonawca wyjaśnia, że PPG 8018590365500019157448, gdzie została wskazana moc umowna 1207 </w:t>
      </w:r>
      <w:proofErr w:type="spellStart"/>
      <w:r w:rsidRPr="00860A8A">
        <w:rPr>
          <w:rFonts w:ascii="Bookman Old Style" w:hAnsi="Bookman Old Style" w:cs="Arial"/>
          <w:bCs/>
        </w:rPr>
        <w:t>kWh</w:t>
      </w:r>
      <w:proofErr w:type="spellEnd"/>
      <w:r w:rsidRPr="00860A8A">
        <w:rPr>
          <w:rFonts w:ascii="Bookman Old Style" w:hAnsi="Bookman Old Style" w:cs="Arial"/>
          <w:bCs/>
        </w:rPr>
        <w:t>/h, nie może zostać zakwalifikowany do grupy taryfowej OSD W-5.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 związku z powyższym, Wykonawca prosi o naniesienie stosownych zmian związanych z ewentualną zmianą grupy taryfowej OSD dla poszczególnych PPG również w Formularzu cenowym.</w:t>
      </w:r>
    </w:p>
    <w:p w:rsidR="00F33F24" w:rsidRPr="00860A8A" w:rsidRDefault="00F33F24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lastRenderedPageBreak/>
        <w:t>Zamawiający dokonuje zmian i zamieszcza zmodyfikowane załączniki na stronie internetowej.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20. Dotyczy Formularza cenowego – Załącznik nr 1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Wykonawca prosi o potwierdzenie, czy w podsumowaniu tabeli za rok 2023 i rok 2024 w wierszu „Razem”, Zamawiający oczekuje wpisania stawki VAT w % (białe pole)?</w:t>
      </w:r>
    </w:p>
    <w:p w:rsidR="003555DA" w:rsidRPr="00860A8A" w:rsidRDefault="003555DA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W podsumowaniu tabeli 1 i tabeli 2, oraz w łącznym podsumowaniu, stawka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Vat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może być wpisana</w:t>
      </w:r>
      <w:r w:rsidR="00E6306D" w:rsidRPr="00860A8A">
        <w:rPr>
          <w:rFonts w:ascii="Bookman Old Style" w:hAnsi="Bookman Old Style" w:cs="Arial"/>
          <w:b/>
          <w:bCs/>
          <w:color w:val="00B050"/>
        </w:rPr>
        <w:t>, jedynie</w:t>
      </w:r>
      <w:r w:rsidRPr="00860A8A">
        <w:rPr>
          <w:rFonts w:ascii="Bookman Old Style" w:hAnsi="Bookman Old Style" w:cs="Arial"/>
          <w:b/>
          <w:bCs/>
          <w:color w:val="00B050"/>
        </w:rPr>
        <w:t xml:space="preserve"> gdy jest ona taka sama dla wszystkich pozycji.</w:t>
      </w:r>
    </w:p>
    <w:p w:rsidR="003555DA" w:rsidRPr="00860A8A" w:rsidRDefault="003555DA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Bezwzględnie wymagane jest wpisanie stawki VAT przy poszczególnych pozycjach tabeli w celu zbadania poprawności obliczeń wykonawcy.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21. Dotyczy </w:t>
      </w:r>
      <w:proofErr w:type="spellStart"/>
      <w:r w:rsidRPr="00860A8A">
        <w:rPr>
          <w:rFonts w:ascii="Bookman Old Style" w:hAnsi="Bookman Old Style" w:cs="Arial"/>
          <w:bCs/>
        </w:rPr>
        <w:t>pkt</w:t>
      </w:r>
      <w:proofErr w:type="spellEnd"/>
      <w:r w:rsidRPr="00860A8A">
        <w:rPr>
          <w:rFonts w:ascii="Bookman Old Style" w:hAnsi="Bookman Old Style" w:cs="Arial"/>
          <w:bCs/>
        </w:rPr>
        <w:t xml:space="preserve"> 8 </w:t>
      </w:r>
      <w:proofErr w:type="spellStart"/>
      <w:r w:rsidRPr="00860A8A">
        <w:rPr>
          <w:rFonts w:ascii="Bookman Old Style" w:hAnsi="Bookman Old Style" w:cs="Arial"/>
          <w:bCs/>
        </w:rPr>
        <w:t>ppkt</w:t>
      </w:r>
      <w:proofErr w:type="spellEnd"/>
      <w:r w:rsidRPr="00860A8A">
        <w:rPr>
          <w:rFonts w:ascii="Bookman Old Style" w:hAnsi="Bookman Old Style" w:cs="Arial"/>
          <w:bCs/>
        </w:rPr>
        <w:t xml:space="preserve"> d) Rozdziału XXI SWZ - Projektowane postanowienia umowy w sprawie Zamówienia publicznego, które zostaną wprowadzone do treści tej umowy.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Prosimy o zastąpienie zapisów poniższą treścią: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1) Na podstawie art. 439 PZP Strony dopuszczają zmianę wynagrodzenia Wykonawcy. Strony przewidują możliwość zmiany dla stawki jednostkowej za </w:t>
      </w:r>
      <w:proofErr w:type="spellStart"/>
      <w:r w:rsidRPr="00860A8A">
        <w:rPr>
          <w:rFonts w:ascii="Bookman Old Style" w:hAnsi="Bookman Old Style" w:cs="Arial"/>
          <w:bCs/>
        </w:rPr>
        <w:t>kWh</w:t>
      </w:r>
      <w:proofErr w:type="spellEnd"/>
      <w:r w:rsidRPr="00860A8A">
        <w:rPr>
          <w:rFonts w:ascii="Bookman Old Style" w:hAnsi="Bookman Old Style" w:cs="Arial"/>
          <w:bCs/>
        </w:rPr>
        <w:t xml:space="preserve"> pobranego paliwa gazowego w odniesieniu do wolumenu nie objętego ochroną taryfową, w związku ze wzrostem cen paliwa gazowego, które Wykonawca musi zakupić w celu zrealizowania przedmiotu zamówienia.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2) Waloryzacja nie dotyczy cen jednostkowych stosowanych do rozliczeń i zawartych w taryfach dystrybucyjnych i sprzedażowych zatwierdzonych przez Prezesa URE.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3) Strony zgodnie oświadczają, że waloryzacja wynagrodzenia o której mowa poniżej nie będzie miała zastosowania, gdy Wykonawca dokonał zakupu gazu ziemnego z góry dla całego okresu zamówienia wynikającego z niniejszej Umowy,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wobec powyższego zmiana cen gazu ziemnego nie będzie miała wypływu na wartość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wynagrodzenia.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4) Wykonawca oświadcza, że do dnia zawarcia przedmiotowej umowy dokonał zakupu gazu ziemnego w wysokości 100% (wielkość procentowa) na zasadach złożonej oferty.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lastRenderedPageBreak/>
        <w:t xml:space="preserve">5) Warunkiem zastosowania mechanizmu waloryzacji jest złożenie przez Wykonawcę wniosku o zmianę stawki jednostkowej za 1 </w:t>
      </w:r>
      <w:proofErr w:type="spellStart"/>
      <w:r w:rsidRPr="00860A8A">
        <w:rPr>
          <w:rFonts w:ascii="Bookman Old Style" w:hAnsi="Bookman Old Style" w:cs="Arial"/>
          <w:bCs/>
        </w:rPr>
        <w:t>kWh</w:t>
      </w:r>
      <w:proofErr w:type="spellEnd"/>
      <w:r w:rsidRPr="00860A8A">
        <w:rPr>
          <w:rFonts w:ascii="Bookman Old Style" w:hAnsi="Bookman Old Style" w:cs="Arial"/>
          <w:bCs/>
        </w:rPr>
        <w:t xml:space="preserve">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6) Wykonawca składając wniosek o zmianę, powinna powinien przedstawić w szczególności wyliczenie wnioskowanej kwoty zmiany wynagrodzenia oraz dowody na to, że zmiana ceny paliwa gazowego na TGE wpływa na koszt realizacji zamówienia.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7) 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8) Strona uprawniona jest do złożenia wniosku o waloryzacje w przypadku zmiany średnioważonej ceny miesięcznej </w:t>
      </w:r>
      <w:proofErr w:type="spellStart"/>
      <w:r w:rsidRPr="00860A8A">
        <w:rPr>
          <w:rFonts w:ascii="Bookman Old Style" w:hAnsi="Bookman Old Style" w:cs="Arial"/>
          <w:bCs/>
        </w:rPr>
        <w:t>RDNg</w:t>
      </w:r>
      <w:proofErr w:type="spellEnd"/>
      <w:r w:rsidRPr="00860A8A">
        <w:rPr>
          <w:rFonts w:ascii="Bookman Old Style" w:hAnsi="Bookman Old Style" w:cs="Arial"/>
          <w:bCs/>
        </w:rPr>
        <w:t xml:space="preserve"> (Rynek Dnia Następnego gazu) na Towarowej Giełdzie Energii SA (cena publikowana w Raportach Miesięcznych https://tge.pl/dane-statystyczne).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8.1) zmiana powinna być liczona od dnia zawarcia umowy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 xml:space="preserve">8.2) zmiana średnioważonej ceny miesięcznej </w:t>
      </w:r>
      <w:proofErr w:type="spellStart"/>
      <w:r w:rsidRPr="00860A8A">
        <w:rPr>
          <w:rFonts w:ascii="Bookman Old Style" w:hAnsi="Bookman Old Style" w:cs="Arial"/>
          <w:bCs/>
        </w:rPr>
        <w:t>RDNg</w:t>
      </w:r>
      <w:proofErr w:type="spellEnd"/>
      <w:r w:rsidRPr="00860A8A">
        <w:rPr>
          <w:rFonts w:ascii="Bookman Old Style" w:hAnsi="Bookman Old Style" w:cs="Arial"/>
          <w:bCs/>
        </w:rPr>
        <w:t xml:space="preserve"> na TGE może być kalkulowana po upływie 6 miesięcy obowiązywania umowy na poniższych zasadach: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8.1.1) wartość od 30% do 40% to wszystkie ceny jednostkowe paliwa gazowego zostaną odpowiednio powiększone o 2%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8.1.2) wartość od 40,1% do 50% to wszystkie ceny jednostkowe paliwa gazowego zostaną odpowiednio powiększone o 3%</w:t>
      </w:r>
    </w:p>
    <w:p w:rsidR="00AA3C40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8.1.3) wartość od 50,1% to wszystkie ceny jednostkowe paliwa gazowego zostaną odpowiednio powiększone o 5%.</w:t>
      </w:r>
    </w:p>
    <w:p w:rsidR="00BE6D8C" w:rsidRPr="00860A8A" w:rsidRDefault="00AA3C40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860A8A">
        <w:rPr>
          <w:rFonts w:ascii="Bookman Old Style" w:hAnsi="Bookman Old Style" w:cs="Arial"/>
          <w:bCs/>
        </w:rPr>
        <w:t>9) Zmiana wysokości cen jednostkowych nastąpi z dniem podpisanie aneksu.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lastRenderedPageBreak/>
        <w:t xml:space="preserve">Zamawiający zastępuje obecny pkt. 8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ppkt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>. d) Rozdziału XXI SWZ - Projektowane postanowienia umowy w sprawie zamówienia publicznego w następujący sposób: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„1) Na podstawie art. 439 PZP Strony dopuszczają zmianę wynagrodzenia Wykonawcy. Strony przewidują możliwość zmiany dla stawki jednostkowej za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kWh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pobranego paliwa gazowego w odniesieniu do wolumenu nie objętego ochroną taryfową, w związku ze wzrostem cen paliwa gazowego, które Wykonawca musi zakupić w celu zrealizowania przedmiotu zamówienia.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2) Waloryzacja nie dotyczy cen jednostkowych stosowanych do rozliczeń i zawartych w taryfach dystrybucyjnych i sprzedażowych zatwierdzonych przez Prezesa URE.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3)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4) Wykonawca oświadcza, że do dnia zawarcia przedmiotowej umowy dokonał zakupu gazu ziemnego w wysokości 100% (wielkość procentowa) na zasadach złożonej oferty.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5) Warunkiem zastosowania mechanizmu waloryzacji jest złożenie przez Wykonawcę wniosku o zmianę stawki jednostkowej za 1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kWh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6) Wykonawca składając wniosek o zmianę, powinna powinien przedstawić w szczególności wyliczenie wnioskowanej kwoty zmiany wynagrodzenia oraz dowody na to, że zmiana ceny paliwa gazowego na TGE wpływa na koszt realizacji zamówienia.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lastRenderedPageBreak/>
        <w:t>7) 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8) Strona uprawniona jest do złożenia wniosku o waloryzacje w przypadku zmiany średnioważonej ceny miesięcznej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RDNg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(Rynek Dnia Następnego gazu) na Towarowej Giełdzie Energii SA (cena publikowana w Raportach Miesięcznych https://tge.pl/dane-statystyczne).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8.1) zmiana powinna być liczona </w:t>
      </w:r>
      <w:r w:rsidR="0005456B" w:rsidRPr="00860A8A">
        <w:rPr>
          <w:rFonts w:ascii="Bookman Old Style" w:hAnsi="Bookman Old Style" w:cs="Arial"/>
          <w:b/>
          <w:bCs/>
          <w:color w:val="00B050"/>
        </w:rPr>
        <w:t>po upływie 6 miesięcy od</w:t>
      </w:r>
      <w:r w:rsidRPr="00860A8A">
        <w:rPr>
          <w:rFonts w:ascii="Bookman Old Style" w:hAnsi="Bookman Old Style" w:cs="Arial"/>
          <w:b/>
          <w:bCs/>
          <w:color w:val="00B050"/>
        </w:rPr>
        <w:t xml:space="preserve"> dnia zawarcia umowy</w:t>
      </w:r>
      <w:r w:rsidR="0005456B" w:rsidRPr="00860A8A">
        <w:rPr>
          <w:rFonts w:ascii="Bookman Old Style" w:hAnsi="Bookman Old Style" w:cs="Arial"/>
          <w:b/>
          <w:bCs/>
          <w:color w:val="00B050"/>
        </w:rPr>
        <w:t>, a kolejne zmiany nie częściej niż 1 raz na miesiąc.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 xml:space="preserve">8.2) zmiana średnioważonej ceny miesięcznej </w:t>
      </w:r>
      <w:proofErr w:type="spellStart"/>
      <w:r w:rsidRPr="00860A8A">
        <w:rPr>
          <w:rFonts w:ascii="Bookman Old Style" w:hAnsi="Bookman Old Style" w:cs="Arial"/>
          <w:b/>
          <w:bCs/>
          <w:color w:val="00B050"/>
        </w:rPr>
        <w:t>RDNg</w:t>
      </w:r>
      <w:proofErr w:type="spellEnd"/>
      <w:r w:rsidRPr="00860A8A">
        <w:rPr>
          <w:rFonts w:ascii="Bookman Old Style" w:hAnsi="Bookman Old Style" w:cs="Arial"/>
          <w:b/>
          <w:bCs/>
          <w:color w:val="00B050"/>
        </w:rPr>
        <w:t xml:space="preserve"> na TGE może być kalkulowana po upływie 6 miesięcy obowiązywania umowy na poniższych zasadach: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8.1.1) wartość od 30% do 40% to wszystkie ceny jednostkowe paliwa gazowego zostaną odpowiednio powiększone o 2%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8.1.2) wartość od 40,1% do 50% to wszystkie ceny jednostkowe paliwa gazowego zostaną odpowiednio powiększone o 3%</w:t>
      </w:r>
    </w:p>
    <w:p w:rsidR="002322AE" w:rsidRPr="00860A8A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8.1.3) wartość od 50,1% to wszystkie ceny jednostkowe paliwa gazowego zostaną odpowiednio powiększone o 5%.</w:t>
      </w:r>
    </w:p>
    <w:p w:rsidR="0005456B" w:rsidRPr="00860A8A" w:rsidRDefault="0005456B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8.1.4) Maksymalna wartość zmian umowy nie może przekroczyć 10%.</w:t>
      </w:r>
    </w:p>
    <w:p w:rsidR="00057568" w:rsidRDefault="002322AE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B050"/>
        </w:rPr>
      </w:pPr>
      <w:r w:rsidRPr="00860A8A">
        <w:rPr>
          <w:rFonts w:ascii="Bookman Old Style" w:hAnsi="Bookman Old Style" w:cs="Arial"/>
          <w:b/>
          <w:bCs/>
          <w:color w:val="00B050"/>
        </w:rPr>
        <w:t>9) Zmiana wysokości cen jednostkowych nastąpi z dniem podpisanie aneksu.</w:t>
      </w:r>
    </w:p>
    <w:p w:rsidR="0078434D" w:rsidRPr="00860A8A" w:rsidRDefault="0078434D" w:rsidP="00860A8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6A58FA" w:rsidRPr="00860A8A" w:rsidRDefault="00A16FF8" w:rsidP="00860A8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860A8A">
        <w:rPr>
          <w:rFonts w:ascii="Bookman Old Style" w:eastAsia="Times New Roman" w:hAnsi="Bookman Old Style"/>
          <w:lang w:eastAsia="pl-PL"/>
        </w:rPr>
        <w:tab/>
      </w:r>
      <w:r w:rsidR="005A438D" w:rsidRPr="00860A8A">
        <w:rPr>
          <w:rFonts w:ascii="Bookman Old Style" w:eastAsia="Times New Roman" w:hAnsi="Bookman Old Style"/>
          <w:lang w:eastAsia="pl-PL"/>
        </w:rPr>
        <w:t>Zgodnie z a</w:t>
      </w:r>
      <w:r w:rsidR="006A58FA" w:rsidRPr="00860A8A">
        <w:rPr>
          <w:rFonts w:ascii="Bookman Old Style" w:eastAsia="Times New Roman" w:hAnsi="Bookman Old Style"/>
          <w:lang w:eastAsia="pl-PL"/>
        </w:rPr>
        <w:t xml:space="preserve">rt.  137 ust 6 </w:t>
      </w:r>
      <w:r w:rsidR="005A438D" w:rsidRPr="00860A8A">
        <w:rPr>
          <w:rFonts w:ascii="Bookman Old Style" w:eastAsia="Times New Roman" w:hAnsi="Bookman Old Style"/>
          <w:lang w:eastAsia="pl-PL"/>
        </w:rPr>
        <w:t xml:space="preserve">ustawy Prawo zamówień publicznych </w:t>
      </w:r>
      <w:r w:rsidR="006A58FA" w:rsidRPr="00860A8A">
        <w:rPr>
          <w:rFonts w:ascii="Bookman Old Style" w:eastAsia="Times New Roman" w:hAnsi="Bookman Old Style"/>
          <w:lang w:eastAsia="pl-PL"/>
        </w:rPr>
        <w:t xml:space="preserve">zmianie ulega termin składania i otwarcia ofert </w:t>
      </w:r>
      <w:r w:rsidR="005A438D" w:rsidRPr="00860A8A">
        <w:rPr>
          <w:rFonts w:ascii="Bookman Old Style" w:eastAsia="Times New Roman" w:hAnsi="Bookman Old Style"/>
          <w:lang w:eastAsia="pl-PL"/>
        </w:rPr>
        <w:t>oraz termin związania ofertą.</w:t>
      </w:r>
    </w:p>
    <w:p w:rsidR="00860A8A" w:rsidRPr="00860A8A" w:rsidRDefault="005A438D" w:rsidP="00860A8A">
      <w:pPr>
        <w:pStyle w:val="Default"/>
        <w:spacing w:line="360" w:lineRule="auto"/>
        <w:rPr>
          <w:rFonts w:ascii="Bookman Old Style" w:hAnsi="Bookman Old Style" w:cs="Liberation Sans"/>
        </w:rPr>
      </w:pPr>
      <w:r w:rsidRPr="00860A8A">
        <w:rPr>
          <w:rFonts w:ascii="Bookman Old Style" w:eastAsia="Times New Roman" w:hAnsi="Bookman Old Style"/>
          <w:b/>
          <w:color w:val="00B050"/>
          <w:lang w:eastAsia="pl-PL"/>
        </w:rPr>
        <w:t xml:space="preserve">Termin składania i otwarcia ofert to </w:t>
      </w:r>
      <w:r w:rsidR="00860A8A" w:rsidRPr="00860A8A">
        <w:rPr>
          <w:rFonts w:ascii="Bookman Old Style" w:eastAsia="Times New Roman" w:hAnsi="Bookman Old Style"/>
          <w:b/>
          <w:color w:val="00B050"/>
          <w:lang w:eastAsia="pl-PL"/>
        </w:rPr>
        <w:t>26.09.2023 r.</w:t>
      </w:r>
    </w:p>
    <w:p w:rsidR="006A58FA" w:rsidRPr="00860A8A" w:rsidRDefault="006A58FA" w:rsidP="00860A8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860A8A">
        <w:rPr>
          <w:rFonts w:ascii="Bookman Old Style" w:eastAsia="Times New Roman" w:hAnsi="Bookman Old Style"/>
          <w:lang w:eastAsia="pl-PL"/>
        </w:rPr>
        <w:t>Godziny składania i otwarcia ofert pozostają bez zmian.</w:t>
      </w:r>
    </w:p>
    <w:p w:rsidR="006A58FA" w:rsidRPr="00860A8A" w:rsidRDefault="006A58FA" w:rsidP="00860A8A">
      <w:pPr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860A8A">
        <w:rPr>
          <w:rFonts w:ascii="Bookman Old Style" w:hAnsi="Bookman Old Style"/>
          <w:b/>
          <w:color w:val="00B050"/>
        </w:rPr>
        <w:t xml:space="preserve">Termin związania ofertą to </w:t>
      </w:r>
      <w:r w:rsidR="00860A8A" w:rsidRPr="00860A8A">
        <w:rPr>
          <w:rFonts w:ascii="Bookman Old Style" w:hAnsi="Bookman Old Style"/>
          <w:b/>
          <w:color w:val="00B050"/>
        </w:rPr>
        <w:t>24.12</w:t>
      </w:r>
      <w:r w:rsidR="002675E7" w:rsidRPr="00860A8A">
        <w:rPr>
          <w:rFonts w:ascii="Bookman Old Style" w:hAnsi="Bookman Old Style"/>
          <w:b/>
          <w:color w:val="00B050"/>
        </w:rPr>
        <w:t>.2023</w:t>
      </w:r>
      <w:r w:rsidR="005A438D" w:rsidRPr="00860A8A">
        <w:rPr>
          <w:rFonts w:ascii="Bookman Old Style" w:hAnsi="Bookman Old Style"/>
          <w:b/>
          <w:color w:val="00B050"/>
        </w:rPr>
        <w:t xml:space="preserve"> r.</w:t>
      </w:r>
    </w:p>
    <w:p w:rsidR="009B0AB3" w:rsidRPr="00860A8A" w:rsidRDefault="009B0AB3" w:rsidP="00860A8A">
      <w:pPr>
        <w:pStyle w:val="Nagwek3"/>
        <w:spacing w:before="0" w:line="360" w:lineRule="auto"/>
        <w:rPr>
          <w:rFonts w:ascii="Bookman Old Style" w:hAnsi="Bookman Old Style"/>
          <w:b w:val="0"/>
          <w:color w:val="auto"/>
          <w:lang w:eastAsia="de-DE"/>
        </w:rPr>
      </w:pPr>
      <w:r w:rsidRPr="00860A8A">
        <w:rPr>
          <w:rFonts w:ascii="Bookman Old Style" w:hAnsi="Bookman Old Style"/>
          <w:b w:val="0"/>
          <w:color w:val="auto"/>
          <w:lang w:eastAsia="de-DE"/>
        </w:rPr>
        <w:lastRenderedPageBreak/>
        <w:t>Zamawiający zamieszcza na stronie internetowej prowadzone</w:t>
      </w:r>
      <w:r w:rsidR="00860A8A" w:rsidRPr="00860A8A">
        <w:rPr>
          <w:rFonts w:ascii="Bookman Old Style" w:hAnsi="Bookman Old Style"/>
          <w:b w:val="0"/>
          <w:color w:val="auto"/>
          <w:lang w:eastAsia="de-DE"/>
        </w:rPr>
        <w:t>go postępowania zmodyfikowane załączniki:</w:t>
      </w:r>
    </w:p>
    <w:p w:rsidR="00083B96" w:rsidRPr="009B0AB3" w:rsidRDefault="00860A8A" w:rsidP="0078434D">
      <w:pPr>
        <w:tabs>
          <w:tab w:val="left" w:pos="0"/>
        </w:tabs>
        <w:spacing w:after="0" w:line="360" w:lineRule="auto"/>
        <w:rPr>
          <w:rFonts w:ascii="Bookman Old Style" w:hAnsi="Bookman Old Style"/>
        </w:rPr>
      </w:pPr>
      <w:r w:rsidRPr="00860A8A">
        <w:rPr>
          <w:rFonts w:ascii="Bookman Old Style" w:eastAsia="Arial Unicode MS" w:hAnsi="Bookman Old Style" w:cstheme="minorHAnsi"/>
          <w:b/>
          <w:i/>
          <w:color w:val="00B050"/>
          <w:sz w:val="20"/>
          <w:szCs w:val="20"/>
        </w:rPr>
        <w:t>Załączniki nr 1, 1abc, Załączniki nr 1B, 1C – „Formularz cenowy”, „OPZ -zestawienie punktów poboru gazu”,  „OPZ - grupy taryfowe i moce w poszczególnych punktach na lata 2023 i 2024”</w:t>
      </w:r>
      <w:r w:rsidR="0078434D">
        <w:rPr>
          <w:rFonts w:ascii="Bookman Old Style" w:eastAsia="Arial Unicode MS" w:hAnsi="Bookman Old Style" w:cstheme="minorHAnsi"/>
          <w:b/>
          <w:i/>
          <w:color w:val="00B050"/>
          <w:sz w:val="20"/>
          <w:szCs w:val="20"/>
        </w:rPr>
        <w:t>, Oświadczenie odbiorcy paliw gazowych.</w:t>
      </w:r>
    </w:p>
    <w:sectPr w:rsidR="00083B96" w:rsidRPr="009B0AB3" w:rsidSect="005A438D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78" w:rsidRDefault="00C50978" w:rsidP="00C97BF3">
      <w:pPr>
        <w:spacing w:after="0" w:line="240" w:lineRule="auto"/>
      </w:pPr>
      <w:r>
        <w:separator/>
      </w:r>
    </w:p>
  </w:endnote>
  <w:endnote w:type="continuationSeparator" w:id="0">
    <w:p w:rsidR="00C50978" w:rsidRDefault="00C50978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78" w:rsidRDefault="00A77CB6" w:rsidP="005A438D">
    <w:pPr>
      <w:pStyle w:val="Stopka"/>
      <w:jc w:val="both"/>
    </w:pPr>
    <w:fldSimple w:instr=" PAGE   \* MERGEFORMAT ">
      <w:r w:rsidR="005D6970">
        <w:rPr>
          <w:noProof/>
        </w:rPr>
        <w:t>10</w:t>
      </w:r>
    </w:fldSimple>
    <w:r w:rsidR="00C5097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78" w:rsidRDefault="00C50978" w:rsidP="00C97BF3">
      <w:pPr>
        <w:spacing w:after="0" w:line="240" w:lineRule="auto"/>
      </w:pPr>
      <w:r>
        <w:separator/>
      </w:r>
    </w:p>
  </w:footnote>
  <w:footnote w:type="continuationSeparator" w:id="0">
    <w:p w:rsidR="00C50978" w:rsidRDefault="00C50978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78" w:rsidRDefault="00C509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4B"/>
    <w:multiLevelType w:val="hybridMultilevel"/>
    <w:tmpl w:val="EAB60362"/>
    <w:lvl w:ilvl="0" w:tplc="809E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A9F"/>
    <w:multiLevelType w:val="hybridMultilevel"/>
    <w:tmpl w:val="2ACE7A7E"/>
    <w:lvl w:ilvl="0" w:tplc="D566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133"/>
    <w:multiLevelType w:val="hybridMultilevel"/>
    <w:tmpl w:val="EB7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7BA6"/>
    <w:multiLevelType w:val="hybridMultilevel"/>
    <w:tmpl w:val="624E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34686"/>
    <w:multiLevelType w:val="hybridMultilevel"/>
    <w:tmpl w:val="BC12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D42D5"/>
    <w:multiLevelType w:val="hybridMultilevel"/>
    <w:tmpl w:val="904A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AB1"/>
    <w:multiLevelType w:val="hybridMultilevel"/>
    <w:tmpl w:val="405ED2A6"/>
    <w:lvl w:ilvl="0" w:tplc="CD28F83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E2F66"/>
    <w:multiLevelType w:val="hybridMultilevel"/>
    <w:tmpl w:val="54F6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DCC"/>
    <w:multiLevelType w:val="hybridMultilevel"/>
    <w:tmpl w:val="FA0A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C2236"/>
    <w:multiLevelType w:val="hybridMultilevel"/>
    <w:tmpl w:val="1E8AF154"/>
    <w:lvl w:ilvl="0" w:tplc="C798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32849"/>
    <w:rsid w:val="0005456B"/>
    <w:rsid w:val="00057568"/>
    <w:rsid w:val="0007387B"/>
    <w:rsid w:val="000754CA"/>
    <w:rsid w:val="00076E89"/>
    <w:rsid w:val="00083B96"/>
    <w:rsid w:val="000C0553"/>
    <w:rsid w:val="000C5C41"/>
    <w:rsid w:val="00112E5E"/>
    <w:rsid w:val="00133801"/>
    <w:rsid w:val="001663F7"/>
    <w:rsid w:val="00170100"/>
    <w:rsid w:val="001B727F"/>
    <w:rsid w:val="002203DF"/>
    <w:rsid w:val="002322AE"/>
    <w:rsid w:val="002514D3"/>
    <w:rsid w:val="002675E7"/>
    <w:rsid w:val="00271E87"/>
    <w:rsid w:val="002F0144"/>
    <w:rsid w:val="002F2F72"/>
    <w:rsid w:val="00321A68"/>
    <w:rsid w:val="003555DA"/>
    <w:rsid w:val="00357996"/>
    <w:rsid w:val="00370455"/>
    <w:rsid w:val="003C4A7C"/>
    <w:rsid w:val="004235CF"/>
    <w:rsid w:val="0042491F"/>
    <w:rsid w:val="00424951"/>
    <w:rsid w:val="00424EBD"/>
    <w:rsid w:val="004561E3"/>
    <w:rsid w:val="004709C3"/>
    <w:rsid w:val="00480AD3"/>
    <w:rsid w:val="00494EAA"/>
    <w:rsid w:val="004B5552"/>
    <w:rsid w:val="004C0078"/>
    <w:rsid w:val="004E58BB"/>
    <w:rsid w:val="004F0EB1"/>
    <w:rsid w:val="0050408A"/>
    <w:rsid w:val="005250AE"/>
    <w:rsid w:val="00526A2D"/>
    <w:rsid w:val="0055137F"/>
    <w:rsid w:val="005563FD"/>
    <w:rsid w:val="00572A85"/>
    <w:rsid w:val="00582D94"/>
    <w:rsid w:val="005A08D4"/>
    <w:rsid w:val="005A438D"/>
    <w:rsid w:val="005A5062"/>
    <w:rsid w:val="005D6970"/>
    <w:rsid w:val="005E7C89"/>
    <w:rsid w:val="00600390"/>
    <w:rsid w:val="0060424B"/>
    <w:rsid w:val="00635B3F"/>
    <w:rsid w:val="00697306"/>
    <w:rsid w:val="006A58FA"/>
    <w:rsid w:val="006B73D0"/>
    <w:rsid w:val="006C6DAD"/>
    <w:rsid w:val="006E2363"/>
    <w:rsid w:val="006E7F24"/>
    <w:rsid w:val="006F7CE9"/>
    <w:rsid w:val="00715BF6"/>
    <w:rsid w:val="00734325"/>
    <w:rsid w:val="00765B55"/>
    <w:rsid w:val="00771148"/>
    <w:rsid w:val="0078434D"/>
    <w:rsid w:val="0078610C"/>
    <w:rsid w:val="008302E1"/>
    <w:rsid w:val="008416BD"/>
    <w:rsid w:val="00860A8A"/>
    <w:rsid w:val="0086601D"/>
    <w:rsid w:val="008C264C"/>
    <w:rsid w:val="008C555B"/>
    <w:rsid w:val="00917529"/>
    <w:rsid w:val="00945515"/>
    <w:rsid w:val="00986C00"/>
    <w:rsid w:val="009B0AB3"/>
    <w:rsid w:val="00A16FF8"/>
    <w:rsid w:val="00A65F23"/>
    <w:rsid w:val="00A77CB6"/>
    <w:rsid w:val="00A83629"/>
    <w:rsid w:val="00A90B93"/>
    <w:rsid w:val="00AA0D01"/>
    <w:rsid w:val="00AA3C40"/>
    <w:rsid w:val="00AB5738"/>
    <w:rsid w:val="00AC0295"/>
    <w:rsid w:val="00AE3C55"/>
    <w:rsid w:val="00AE6D33"/>
    <w:rsid w:val="00B128A4"/>
    <w:rsid w:val="00B20A56"/>
    <w:rsid w:val="00B21D27"/>
    <w:rsid w:val="00B323CD"/>
    <w:rsid w:val="00B36728"/>
    <w:rsid w:val="00B46F6B"/>
    <w:rsid w:val="00B75680"/>
    <w:rsid w:val="00B83A80"/>
    <w:rsid w:val="00BC6B76"/>
    <w:rsid w:val="00BD71D6"/>
    <w:rsid w:val="00BE124C"/>
    <w:rsid w:val="00BE1457"/>
    <w:rsid w:val="00BE6D8C"/>
    <w:rsid w:val="00C01DB3"/>
    <w:rsid w:val="00C1205D"/>
    <w:rsid w:val="00C12D92"/>
    <w:rsid w:val="00C32BA9"/>
    <w:rsid w:val="00C50978"/>
    <w:rsid w:val="00C97BF3"/>
    <w:rsid w:val="00CA57D9"/>
    <w:rsid w:val="00CD66EA"/>
    <w:rsid w:val="00D80AD8"/>
    <w:rsid w:val="00DA0D00"/>
    <w:rsid w:val="00DA644B"/>
    <w:rsid w:val="00DC054E"/>
    <w:rsid w:val="00DC134E"/>
    <w:rsid w:val="00DC4E33"/>
    <w:rsid w:val="00DD60E1"/>
    <w:rsid w:val="00DF6270"/>
    <w:rsid w:val="00DF6EFF"/>
    <w:rsid w:val="00E456D8"/>
    <w:rsid w:val="00E6306D"/>
    <w:rsid w:val="00E738DB"/>
    <w:rsid w:val="00EA2D3C"/>
    <w:rsid w:val="00EC118A"/>
    <w:rsid w:val="00EC30B1"/>
    <w:rsid w:val="00ED1A0A"/>
    <w:rsid w:val="00ED49D5"/>
    <w:rsid w:val="00EF17BF"/>
    <w:rsid w:val="00F02CA8"/>
    <w:rsid w:val="00F33F24"/>
    <w:rsid w:val="00F35D29"/>
    <w:rsid w:val="00F37ECB"/>
    <w:rsid w:val="00F900F9"/>
    <w:rsid w:val="00F901B7"/>
    <w:rsid w:val="00F915DC"/>
    <w:rsid w:val="00F93402"/>
    <w:rsid w:val="00F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0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styleId="Tekstdymka">
    <w:name w:val="Balloon Text"/>
    <w:basedOn w:val="Normalny"/>
    <w:link w:val="TekstdymkaZnak"/>
    <w:uiPriority w:val="99"/>
    <w:semiHidden/>
    <w:unhideWhenUsed/>
    <w:rsid w:val="00B2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27"/>
    <w:rPr>
      <w:rFonts w:ascii="Tahoma" w:eastAsia="Calibri" w:hAnsi="Tahoma" w:cs="Tahoma"/>
      <w:sz w:val="16"/>
      <w:szCs w:val="16"/>
    </w:rPr>
  </w:style>
  <w:style w:type="paragraph" w:customStyle="1" w:styleId="tekst">
    <w:name w:val="tekst"/>
    <w:basedOn w:val="Normalny"/>
    <w:next w:val="Normalny"/>
    <w:rsid w:val="00EC118A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EC118A"/>
    <w:pPr>
      <w:spacing w:after="120" w:line="48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EC118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60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03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0390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3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D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14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0A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50D3-F603-49EE-937D-7D87461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cp:lastPrinted>2023-02-13T13:35:00Z</cp:lastPrinted>
  <dcterms:created xsi:type="dcterms:W3CDTF">2023-09-19T12:29:00Z</dcterms:created>
  <dcterms:modified xsi:type="dcterms:W3CDTF">2023-09-19T13:04:00Z</dcterms:modified>
</cp:coreProperties>
</file>