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45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Załącznik </w:t>
      </w:r>
      <w:r w:rsidR="006D4545">
        <w:rPr>
          <w:rFonts w:ascii="Times New Roman" w:hAnsi="Times New Roman" w:cs="Times New Roman"/>
          <w:b/>
          <w:bCs/>
        </w:rPr>
        <w:t>2b</w:t>
      </w:r>
      <w:r w:rsidR="00A8629F">
        <w:rPr>
          <w:rFonts w:ascii="Times New Roman" w:hAnsi="Times New Roman" w:cs="Times New Roman"/>
          <w:b/>
          <w:bCs/>
        </w:rPr>
        <w:t xml:space="preserve"> </w:t>
      </w:r>
    </w:p>
    <w:p w:rsidR="00CC66B0" w:rsidRPr="0069124B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 </w:t>
      </w:r>
      <w:r w:rsidR="00B77F5A" w:rsidRPr="0069124B">
        <w:rPr>
          <w:rFonts w:ascii="Times New Roman" w:hAnsi="Times New Roman" w:cs="Times New Roman"/>
          <w:b/>
          <w:szCs w:val="24"/>
        </w:rPr>
        <w:t xml:space="preserve">Lista </w:t>
      </w:r>
      <w:r w:rsidR="00B77F5A" w:rsidRPr="0069124B">
        <w:rPr>
          <w:rFonts w:ascii="Times New Roman" w:hAnsi="Times New Roman" w:cs="Times New Roman"/>
          <w:b/>
          <w:szCs w:val="24"/>
        </w:rPr>
        <w:tab/>
        <w:t>wymaganych przeciwciał oraz wymagane względem nich parametry.</w:t>
      </w:r>
    </w:p>
    <w:p w:rsidR="0066357D" w:rsidRPr="00DB2129" w:rsidRDefault="0066357D" w:rsidP="003B3DAD">
      <w:pPr>
        <w:pStyle w:val="Akapitzlist"/>
        <w:numPr>
          <w:ilvl w:val="0"/>
          <w:numId w:val="15"/>
        </w:numPr>
        <w:ind w:left="1418" w:hanging="425"/>
        <w:rPr>
          <w:rFonts w:ascii="Times New Roman" w:hAnsi="Times New Roman" w:cs="Times New Roman"/>
          <w:b/>
        </w:rPr>
      </w:pPr>
      <w:r w:rsidRPr="00DB2129">
        <w:rPr>
          <w:rFonts w:ascii="Times New Roman" w:hAnsi="Times New Roman" w:cs="Times New Roman"/>
          <w:b/>
        </w:rPr>
        <w:t>Zamawiający  w momencie składania zamówienia będzie miał możliwość dokonania wyboru spośród przeciwciał</w:t>
      </w:r>
      <w:r w:rsidR="003B119F" w:rsidRPr="00DB2129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988" w:type="dxa"/>
        <w:tblLook w:val="04A0"/>
      </w:tblPr>
      <w:tblGrid>
        <w:gridCol w:w="1079"/>
        <w:gridCol w:w="3973"/>
      </w:tblGrid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AFP (</w:t>
            </w:r>
            <w:proofErr w:type="spellStart"/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Alpha</w:t>
            </w:r>
            <w:r w:rsidRPr="0069124B">
              <w:rPr>
                <w:rStyle w:val="ft"/>
                <w:rFonts w:ascii="Times New Roman" w:hAnsi="Times New Roman" w:cs="Times New Roman"/>
                <w:b/>
              </w:rPr>
              <w:t>-</w:t>
            </w:r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fetoprotein</w:t>
            </w:r>
            <w:proofErr w:type="spellEnd"/>
            <w:r w:rsidRPr="0069124B">
              <w:rPr>
                <w:rStyle w:val="Uwydatnienie"/>
                <w:rFonts w:ascii="Times New Roman" w:hAnsi="Times New Roman" w:cs="Times New Roman"/>
                <w:b w:val="0"/>
                <w:color w:val="444444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ALK-1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AMACR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Alfa-Inhibin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Bcl-2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Bcl-6 </w:t>
            </w:r>
          </w:p>
        </w:tc>
      </w:tr>
      <w:tr w:rsidR="00AC3F41" w:rsidRPr="0069124B" w:rsidTr="007056E5">
        <w:tc>
          <w:tcPr>
            <w:tcW w:w="1079" w:type="dxa"/>
          </w:tcPr>
          <w:p w:rsidR="00AC3F41" w:rsidRPr="0069124B" w:rsidRDefault="00AC3F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AC3F41" w:rsidRPr="0069124B" w:rsidRDefault="00AC3F41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Beta-Catenin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Ca-125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CA19-9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Calcitonin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Calretinin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Caldesmon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CD117 (c-kit)</w:t>
            </w:r>
          </w:p>
        </w:tc>
      </w:tr>
      <w:tr w:rsidR="00290C5A" w:rsidRPr="0069124B" w:rsidTr="007056E5">
        <w:tc>
          <w:tcPr>
            <w:tcW w:w="1079" w:type="dxa"/>
          </w:tcPr>
          <w:p w:rsidR="00290C5A" w:rsidRPr="0069124B" w:rsidRDefault="00290C5A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290C5A" w:rsidRPr="0069124B" w:rsidRDefault="00290C5A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CD138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CD23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CD34 </w:t>
            </w:r>
          </w:p>
        </w:tc>
      </w:tr>
      <w:tr w:rsidR="00290C5A" w:rsidRPr="0069124B" w:rsidTr="007056E5">
        <w:tc>
          <w:tcPr>
            <w:tcW w:w="1079" w:type="dxa"/>
          </w:tcPr>
          <w:p w:rsidR="00290C5A" w:rsidRPr="0069124B" w:rsidRDefault="00290C5A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290C5A" w:rsidRPr="0069124B" w:rsidRDefault="00290C5A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CD45 LCA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CD5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CD56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CD68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CD79a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CD8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CD99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CDX2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CEA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Carcinoembryonic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antygen)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Chromogranin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c-</w:t>
            </w:r>
            <w:r w:rsidR="00AC3F41">
              <w:rPr>
                <w:rFonts w:ascii="Times New Roman" w:hAnsi="Times New Roman" w:cs="Times New Roman"/>
              </w:rPr>
              <w:t>M</w:t>
            </w:r>
            <w:r w:rsidRPr="0069124B">
              <w:rPr>
                <w:rFonts w:ascii="Times New Roman" w:hAnsi="Times New Roman" w:cs="Times New Roman"/>
              </w:rPr>
              <w:t>yc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Cyclin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5/6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867141" w:rsidRPr="0069124B" w:rsidTr="007056E5">
        <w:tc>
          <w:tcPr>
            <w:tcW w:w="1079" w:type="dxa"/>
          </w:tcPr>
          <w:p w:rsidR="00867141" w:rsidRPr="0069124B" w:rsidRDefault="008671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67141" w:rsidRPr="0069124B" w:rsidRDefault="008671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Cytokeratin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AE1/AE3 lub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PanCK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HMW,  clone 34 βE12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Desmin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Desmoglein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DOG-1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E-Cadherin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EMA (epithelial membrane 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antygen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Epstein-Barr </w:t>
            </w:r>
            <w:proofErr w:type="spellStart"/>
            <w:r w:rsidRPr="0069124B">
              <w:rPr>
                <w:rFonts w:ascii="Times New Roman" w:hAnsi="Times New Roman" w:cs="Times New Roman"/>
              </w:rPr>
              <w:t>Virus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ERG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Estrogen Receptor α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Fascin</w:t>
            </w:r>
            <w:proofErr w:type="spellEnd"/>
          </w:p>
        </w:tc>
      </w:tr>
      <w:tr w:rsidR="00974075" w:rsidRPr="0069124B" w:rsidTr="007056E5">
        <w:tc>
          <w:tcPr>
            <w:tcW w:w="1079" w:type="dxa"/>
          </w:tcPr>
          <w:p w:rsidR="00974075" w:rsidRPr="0069124B" w:rsidRDefault="00974075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974075" w:rsidRPr="0069124B" w:rsidRDefault="00974075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Fli-1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GCDFP-15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Kappa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Ki67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Lambda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867141" w:rsidRPr="0069124B" w:rsidTr="007056E5">
        <w:tc>
          <w:tcPr>
            <w:tcW w:w="1079" w:type="dxa"/>
          </w:tcPr>
          <w:p w:rsidR="00867141" w:rsidRPr="0069124B" w:rsidRDefault="008671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67141" w:rsidRPr="0069124B" w:rsidRDefault="008671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Mammoglobulin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Melan-A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Melanosome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HMB45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Mesothelin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Mesothelial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cell</w:t>
            </w:r>
            <w:proofErr w:type="spellEnd"/>
            <w:r w:rsidRPr="0069124B">
              <w:rPr>
                <w:rFonts w:ascii="Times New Roman" w:hAnsi="Times New Roman" w:cs="Times New Roman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MUM-1 Protein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Myogenin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Napsin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p53 clone DO-7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p63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PAX8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Podoplanina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, clone D2-40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Progesterone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Receptor</w:t>
            </w:r>
          </w:p>
        </w:tc>
      </w:tr>
      <w:tr w:rsidR="00AC3F41" w:rsidRPr="0069124B" w:rsidTr="007056E5">
        <w:tc>
          <w:tcPr>
            <w:tcW w:w="1079" w:type="dxa"/>
          </w:tcPr>
          <w:p w:rsidR="00AC3F41" w:rsidRPr="0069124B" w:rsidRDefault="00AC3F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AC3F41" w:rsidRPr="0069124B" w:rsidRDefault="00AC3F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PRAME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RCC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S-100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SMA (smooth muscle action)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Sox-10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STAT6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Synaptophysin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Thyreoglobulin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Trombomodulin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Triple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Melan</w:t>
            </w:r>
            <w:proofErr w:type="spellEnd"/>
            <w:r w:rsidR="00BE1F20">
              <w:rPr>
                <w:rFonts w:ascii="Times New Roman" w:hAnsi="Times New Roman" w:cs="Times New Roman"/>
              </w:rPr>
              <w:t>/lub inny koktajl na czerniaka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TTF-1 clone SPT24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Uroplakina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Vimentin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WT1 (Wilm’s Tumor 1 Protein)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TdT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PAX5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Hepatocyte/HSA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CD21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GATA3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Factor VIII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p16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Beta-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hCG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NSE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SALL4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Glipikan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BOB1</w:t>
            </w:r>
          </w:p>
        </w:tc>
      </w:tr>
      <w:tr w:rsidR="00BE1F20" w:rsidRPr="0069124B" w:rsidTr="007056E5">
        <w:tc>
          <w:tcPr>
            <w:tcW w:w="1079" w:type="dxa"/>
          </w:tcPr>
          <w:p w:rsidR="00BE1F20" w:rsidRPr="0069124B" w:rsidRDefault="00BE1F20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BE1F20" w:rsidRPr="0069124B" w:rsidRDefault="00BE1F20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Glutamin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syntetase</w:t>
            </w:r>
            <w:proofErr w:type="spellEnd"/>
          </w:p>
        </w:tc>
      </w:tr>
      <w:tr w:rsidR="005A6673" w:rsidRPr="0069124B" w:rsidTr="007056E5">
        <w:tc>
          <w:tcPr>
            <w:tcW w:w="1079" w:type="dxa"/>
          </w:tcPr>
          <w:p w:rsidR="005A6673" w:rsidRPr="0069124B" w:rsidRDefault="005A6673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A6673" w:rsidRPr="0069124B" w:rsidRDefault="005A6673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PDL-1</w:t>
            </w:r>
          </w:p>
        </w:tc>
      </w:tr>
    </w:tbl>
    <w:p w:rsidR="00FB11BF" w:rsidRPr="0069124B" w:rsidRDefault="00FB11BF" w:rsidP="00DE3F12">
      <w:pPr>
        <w:pStyle w:val="Akapitzlist"/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82993745"/>
      <w:r w:rsidRPr="0069124B">
        <w:rPr>
          <w:rFonts w:ascii="Times New Roman" w:hAnsi="Times New Roman" w:cs="Times New Roman"/>
          <w:sz w:val="24"/>
          <w:szCs w:val="24"/>
        </w:rPr>
        <w:t>Dostarczone odczynniki i materiały (przeciwciała, system wizualizacyjny, bufory)</w:t>
      </w:r>
      <w:r w:rsidR="00CE25DC">
        <w:rPr>
          <w:rFonts w:ascii="Times New Roman" w:hAnsi="Times New Roman" w:cs="Times New Roman"/>
          <w:sz w:val="24"/>
          <w:szCs w:val="24"/>
        </w:rPr>
        <w:t xml:space="preserve"> przeciwciał </w:t>
      </w:r>
      <w:proofErr w:type="spellStart"/>
      <w:r w:rsidR="00CE25DC">
        <w:rPr>
          <w:rFonts w:ascii="Times New Roman" w:hAnsi="Times New Roman" w:cs="Times New Roman"/>
          <w:sz w:val="24"/>
          <w:szCs w:val="24"/>
        </w:rPr>
        <w:t>diagnostyczznych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powinny być tak skalkulowane aby można było wykonać </w:t>
      </w:r>
      <w:r w:rsidR="00B23621">
        <w:rPr>
          <w:rFonts w:ascii="Times New Roman" w:hAnsi="Times New Roman" w:cs="Times New Roman"/>
          <w:sz w:val="24"/>
          <w:szCs w:val="24"/>
        </w:rPr>
        <w:t>2</w:t>
      </w:r>
      <w:r w:rsidR="00CE25DC">
        <w:rPr>
          <w:rFonts w:ascii="Times New Roman" w:hAnsi="Times New Roman" w:cs="Times New Roman"/>
          <w:sz w:val="24"/>
          <w:szCs w:val="24"/>
        </w:rPr>
        <w:t>3450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 IHC w czasie trwania umowy (tj. </w:t>
      </w:r>
      <w:r w:rsidR="00B23621">
        <w:rPr>
          <w:rFonts w:ascii="Times New Roman" w:hAnsi="Times New Roman" w:cs="Times New Roman"/>
          <w:sz w:val="24"/>
          <w:szCs w:val="24"/>
        </w:rPr>
        <w:t>12</w:t>
      </w:r>
      <w:r w:rsidRPr="0069124B">
        <w:rPr>
          <w:rFonts w:ascii="Times New Roman" w:hAnsi="Times New Roman" w:cs="Times New Roman"/>
          <w:sz w:val="24"/>
          <w:szCs w:val="24"/>
        </w:rPr>
        <w:t xml:space="preserve"> miesięcy) bez względu na umiejscowienie i wielkość skrawka badanego materiału. 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 o) szkiełka dostosowane do barwień IHC  (szkiełka zapobiegające spływaniu preparatów podczas obróbki cieplnej oraz balsam do naklejania w ilości wystarczającej do wykonania </w:t>
      </w:r>
      <w:r w:rsidR="00CE25DC">
        <w:rPr>
          <w:rFonts w:ascii="Times New Roman" w:hAnsi="Times New Roman" w:cs="Times New Roman"/>
          <w:sz w:val="24"/>
          <w:szCs w:val="24"/>
        </w:rPr>
        <w:t>23450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</w:t>
      </w:r>
      <w:r w:rsidR="00B93CFE">
        <w:rPr>
          <w:rFonts w:ascii="Times New Roman" w:hAnsi="Times New Roman" w:cs="Times New Roman"/>
          <w:sz w:val="24"/>
          <w:szCs w:val="24"/>
        </w:rPr>
        <w:t xml:space="preserve"> przeciwciał diagnostycznych </w:t>
      </w:r>
      <w:r w:rsidR="00B77F38">
        <w:rPr>
          <w:rFonts w:ascii="Times New Roman" w:hAnsi="Times New Roman" w:cs="Times New Roman"/>
          <w:sz w:val="24"/>
          <w:szCs w:val="24"/>
        </w:rPr>
        <w:t>i 2160 oznaczeń predykcyjnych (PDL1 + kontrola ujemna)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</w:t>
      </w:r>
      <w:r w:rsidR="00974075" w:rsidRPr="0069124B">
        <w:rPr>
          <w:rFonts w:ascii="Times New Roman" w:hAnsi="Times New Roman" w:cs="Times New Roman"/>
          <w:sz w:val="24"/>
          <w:szCs w:val="24"/>
        </w:rPr>
        <w:t xml:space="preserve"> – co najmniej pół roku od daty </w:t>
      </w:r>
      <w:r w:rsidRPr="0069124B">
        <w:rPr>
          <w:rFonts w:ascii="Times New Roman" w:hAnsi="Times New Roman" w:cs="Times New Roman"/>
          <w:sz w:val="24"/>
          <w:szCs w:val="24"/>
        </w:rPr>
        <w:t>dostawy.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d</w:t>
      </w:r>
      <w:r w:rsidR="002B65EE">
        <w:rPr>
          <w:rFonts w:ascii="Times New Roman" w:hAnsi="Times New Roman" w:cs="Times New Roman"/>
          <w:sz w:val="24"/>
          <w:szCs w:val="24"/>
        </w:rPr>
        <w:t>ostępu w postaci elektronicznej (do umowy)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pierwotne w gotowych do użycia rozcieńczeniach (RTU) w pojemnikach umożliwiających bezpośrednie ich użycie bez potrzeby przelewania (wyjątek przeciwciała innych firm – w przypadku braku we własnej ofercie, dopuszcza się możliwość przelewania, oraz przeciwciała stężone (maksymalnie </w:t>
      </w:r>
      <w:r w:rsidR="005A6673" w:rsidRPr="0069124B">
        <w:rPr>
          <w:rFonts w:ascii="Times New Roman" w:hAnsi="Times New Roman" w:cs="Times New Roman"/>
          <w:sz w:val="24"/>
          <w:szCs w:val="24"/>
        </w:rPr>
        <w:t>3</w:t>
      </w:r>
      <w:r w:rsidRPr="0069124B">
        <w:rPr>
          <w:rFonts w:ascii="Times New Roman" w:hAnsi="Times New Roman" w:cs="Times New Roman"/>
          <w:sz w:val="24"/>
          <w:szCs w:val="24"/>
        </w:rPr>
        <w:t xml:space="preserve"> sztuki) – dopuszcza się pod warunkiem dostarczenia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diluentu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do wykonania rozcieńczeń i odpowiednich akcesoriów celem dostosowania przeciwciał do stosowania w </w:t>
      </w:r>
      <w:r w:rsidR="00CE25DC">
        <w:rPr>
          <w:rFonts w:ascii="Times New Roman" w:hAnsi="Times New Roman" w:cs="Times New Roman"/>
          <w:sz w:val="24"/>
          <w:szCs w:val="24"/>
        </w:rPr>
        <w:t>automatach wykonujących reakcje immunohistochemiczne</w:t>
      </w:r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przynajmniej jeden z niezależnych ośrodków  kontroli.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Niezależna zewnętrzna kontrola jakości polegająca na: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weryfikujących jakość barwień laboratorium zapewnionych przez niezależny ośrodek z co najmniej pięcioletnim doświadczeniem w więcej niż jednym kraju europejskim (np.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NordiQC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 - kontrola jakości obejmująca panel – ogólny.</w:t>
      </w:r>
    </w:p>
    <w:p w:rsidR="002E1963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E1963">
        <w:rPr>
          <w:rFonts w:ascii="Times New Roman" w:hAnsi="Times New Roman" w:cs="Times New Roman"/>
          <w:sz w:val="24"/>
          <w:szCs w:val="24"/>
        </w:rPr>
        <w:t xml:space="preserve">uczestnictwie w testach certyfikujących wykonywanie oznaczeń predykcyjnych – PDL-1 w </w:t>
      </w:r>
      <w:r w:rsidR="002E1963" w:rsidRPr="002E1963">
        <w:rPr>
          <w:rFonts w:ascii="Times New Roman" w:hAnsi="Times New Roman" w:cs="Times New Roman"/>
          <w:sz w:val="24"/>
          <w:szCs w:val="24"/>
        </w:rPr>
        <w:t>ESP/</w:t>
      </w:r>
      <w:r w:rsidR="00C025C9">
        <w:rPr>
          <w:rFonts w:ascii="Times New Roman" w:hAnsi="Times New Roman" w:cs="Times New Roman"/>
          <w:sz w:val="24"/>
          <w:szCs w:val="24"/>
        </w:rPr>
        <w:t>SEKK</w:t>
      </w:r>
      <w:r w:rsidR="002E1963">
        <w:rPr>
          <w:rFonts w:ascii="Times New Roman" w:hAnsi="Times New Roman" w:cs="Times New Roman"/>
          <w:sz w:val="24"/>
          <w:szCs w:val="24"/>
        </w:rPr>
        <w:t>.</w:t>
      </w:r>
    </w:p>
    <w:p w:rsidR="0066357D" w:rsidRPr="002E1963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E1963">
        <w:rPr>
          <w:rFonts w:ascii="Times New Roman" w:hAnsi="Times New Roman" w:cs="Times New Roman"/>
          <w:sz w:val="24"/>
          <w:szCs w:val="24"/>
        </w:rPr>
        <w:t>pokryciu kosztów związanych z kontrolą jakości i certyfikacją.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poradnictwie w zakresie wyboru przeciwciał i ustawiania protokołów diagnostycznych</w:t>
      </w:r>
    </w:p>
    <w:p w:rsidR="003B3DAD" w:rsidRPr="0069124B" w:rsidRDefault="003B3DA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lastRenderedPageBreak/>
        <w:t xml:space="preserve">W przypadku przeciwciała predykcyjnego PDL-1 dostarczone odczynniki i materiały (przeciwciała, system wizualizacyjny, bufory) powinny być tak skalkulowane aby można było </w:t>
      </w:r>
      <w:r w:rsidRPr="00B77F38">
        <w:rPr>
          <w:rFonts w:ascii="Times New Roman" w:hAnsi="Times New Roman" w:cs="Times New Roman"/>
          <w:sz w:val="24"/>
          <w:szCs w:val="24"/>
        </w:rPr>
        <w:t xml:space="preserve">wykonać </w:t>
      </w:r>
      <w:r w:rsidR="00B77F38" w:rsidRPr="00B77F38">
        <w:rPr>
          <w:rFonts w:ascii="Times New Roman" w:hAnsi="Times New Roman" w:cs="Times New Roman"/>
          <w:sz w:val="24"/>
          <w:szCs w:val="24"/>
        </w:rPr>
        <w:t>2160</w:t>
      </w:r>
      <w:r w:rsidRPr="00B77F38">
        <w:rPr>
          <w:rFonts w:ascii="Times New Roman" w:hAnsi="Times New Roman" w:cs="Times New Roman"/>
          <w:sz w:val="24"/>
          <w:szCs w:val="24"/>
        </w:rPr>
        <w:t xml:space="preserve"> oznaczeń</w:t>
      </w:r>
      <w:r w:rsidR="00B77F38" w:rsidRPr="00B77F38">
        <w:rPr>
          <w:rFonts w:ascii="Times New Roman" w:hAnsi="Times New Roman" w:cs="Times New Roman"/>
          <w:sz w:val="24"/>
          <w:szCs w:val="24"/>
        </w:rPr>
        <w:t xml:space="preserve"> (PDL1 + kontrola ujemna)</w:t>
      </w:r>
      <w:r w:rsidRPr="00B77F38">
        <w:rPr>
          <w:rFonts w:ascii="Times New Roman" w:hAnsi="Times New Roman" w:cs="Times New Roman"/>
          <w:sz w:val="24"/>
          <w:szCs w:val="24"/>
        </w:rPr>
        <w:t xml:space="preserve"> w czasie trwania umowy</w:t>
      </w:r>
      <w:r w:rsidRPr="0069124B">
        <w:rPr>
          <w:rFonts w:ascii="Times New Roman" w:hAnsi="Times New Roman" w:cs="Times New Roman"/>
          <w:sz w:val="24"/>
          <w:szCs w:val="24"/>
        </w:rPr>
        <w:t xml:space="preserve"> (tj. </w:t>
      </w:r>
      <w:r w:rsidR="0032087C">
        <w:rPr>
          <w:rFonts w:ascii="Times New Roman" w:hAnsi="Times New Roman" w:cs="Times New Roman"/>
          <w:sz w:val="24"/>
          <w:szCs w:val="24"/>
        </w:rPr>
        <w:t>12</w:t>
      </w:r>
      <w:r w:rsidRPr="0069124B">
        <w:rPr>
          <w:rFonts w:ascii="Times New Roman" w:hAnsi="Times New Roman" w:cs="Times New Roman"/>
          <w:sz w:val="24"/>
          <w:szCs w:val="24"/>
        </w:rPr>
        <w:t xml:space="preserve"> miesięcy) bez względu na umiejscowienie i wielkość skrawka badanego materiału. </w:t>
      </w:r>
    </w:p>
    <w:p w:rsidR="00DE3F12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przeciwciała PDL-1 wykonawca zaoferuje przeciwciało, którego klon jest pozytywnie zaopiniowany przez Ministerstwo Zdrowia do stosowania w aktualnym programie lekowym w NSCL.</w:t>
      </w:r>
    </w:p>
    <w:p w:rsidR="00536308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Przeciwciało predykcyjne PDL-1 tylko w formie RTU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wraz z odpowiednim dedykowanym mu systemem wizualizacyjnym.</w:t>
      </w:r>
    </w:p>
    <w:p w:rsidR="00B23621" w:rsidRPr="0069124B" w:rsidRDefault="00B23621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25F79">
        <w:rPr>
          <w:rFonts w:ascii="Times New Roman" w:hAnsi="Times New Roman" w:cs="Times New Roman"/>
          <w:sz w:val="24"/>
          <w:szCs w:val="24"/>
        </w:rPr>
        <w:t>W</w:t>
      </w:r>
      <w:r w:rsidRPr="0069124B">
        <w:rPr>
          <w:rFonts w:ascii="Times New Roman" w:hAnsi="Times New Roman" w:cs="Times New Roman"/>
          <w:sz w:val="24"/>
          <w:szCs w:val="24"/>
        </w:rPr>
        <w:t xml:space="preserve"> przypadku przeciwciała PDL-1 dostarczone będzie też przeciwciało w postaci kontroli negatywnej dedykowanej dla PDL-1 w ilości wystarczającej do wykonania </w:t>
      </w:r>
      <w:r w:rsidR="0032087C">
        <w:rPr>
          <w:rFonts w:ascii="Times New Roman" w:hAnsi="Times New Roman" w:cs="Times New Roman"/>
          <w:sz w:val="24"/>
          <w:szCs w:val="24"/>
        </w:rPr>
        <w:t>1080</w:t>
      </w:r>
      <w:r w:rsidRPr="00625F79">
        <w:rPr>
          <w:rFonts w:ascii="Times New Roman" w:hAnsi="Times New Roman" w:cs="Times New Roman"/>
          <w:sz w:val="24"/>
          <w:szCs w:val="24"/>
        </w:rPr>
        <w:t xml:space="preserve"> oznaczeń.</w:t>
      </w:r>
    </w:p>
    <w:bookmarkEnd w:id="0"/>
    <w:p w:rsidR="0066158A" w:rsidRDefault="0066158A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</w:p>
    <w:p w:rsidR="002356C3" w:rsidRDefault="002356C3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356C3" w:rsidSect="004644A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3FF"/>
    <w:multiLevelType w:val="hybridMultilevel"/>
    <w:tmpl w:val="DAA210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9666F"/>
    <w:multiLevelType w:val="hybridMultilevel"/>
    <w:tmpl w:val="151C59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BD401D"/>
    <w:multiLevelType w:val="hybridMultilevel"/>
    <w:tmpl w:val="D76CDC38"/>
    <w:lvl w:ilvl="0" w:tplc="D9EE1E3C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0D937A14"/>
    <w:multiLevelType w:val="hybridMultilevel"/>
    <w:tmpl w:val="2D9628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B0D09"/>
    <w:multiLevelType w:val="hybridMultilevel"/>
    <w:tmpl w:val="6A54836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CCE34D1"/>
    <w:multiLevelType w:val="hybridMultilevel"/>
    <w:tmpl w:val="D1FC2BF0"/>
    <w:lvl w:ilvl="0" w:tplc="D9EE1E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E98"/>
    <w:multiLevelType w:val="hybridMultilevel"/>
    <w:tmpl w:val="90EC4C7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6D1620A"/>
    <w:multiLevelType w:val="hybridMultilevel"/>
    <w:tmpl w:val="D12E6D68"/>
    <w:lvl w:ilvl="0" w:tplc="2342DF76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365994"/>
    <w:multiLevelType w:val="hybridMultilevel"/>
    <w:tmpl w:val="72E4FF90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80EE0"/>
    <w:multiLevelType w:val="hybridMultilevel"/>
    <w:tmpl w:val="D7DE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423A"/>
    <w:multiLevelType w:val="hybridMultilevel"/>
    <w:tmpl w:val="D526A994"/>
    <w:lvl w:ilvl="0" w:tplc="D60642CE">
      <w:start w:val="2"/>
      <w:numFmt w:val="lowerLetter"/>
      <w:lvlText w:val="%1."/>
      <w:lvlJc w:val="left"/>
      <w:pPr>
        <w:ind w:left="3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>
    <w:nsid w:val="5EB645BF"/>
    <w:multiLevelType w:val="hybridMultilevel"/>
    <w:tmpl w:val="E1504F8C"/>
    <w:lvl w:ilvl="0" w:tplc="1D2A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47701"/>
    <w:multiLevelType w:val="hybridMultilevel"/>
    <w:tmpl w:val="D178A340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816F67"/>
    <w:multiLevelType w:val="hybridMultilevel"/>
    <w:tmpl w:val="23B66296"/>
    <w:lvl w:ilvl="0" w:tplc="D9EE1E3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F23515"/>
    <w:multiLevelType w:val="hybridMultilevel"/>
    <w:tmpl w:val="A3EA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010C"/>
    <w:multiLevelType w:val="hybridMultilevel"/>
    <w:tmpl w:val="CE5A0A96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495F"/>
    <w:multiLevelType w:val="hybridMultilevel"/>
    <w:tmpl w:val="DAEADE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491F0A"/>
    <w:multiLevelType w:val="hybridMultilevel"/>
    <w:tmpl w:val="1A8E1924"/>
    <w:lvl w:ilvl="0" w:tplc="846EFE0E">
      <w:start w:val="2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7E9E5315"/>
    <w:multiLevelType w:val="hybridMultilevel"/>
    <w:tmpl w:val="10481236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F49"/>
    <w:rsid w:val="00084D5D"/>
    <w:rsid w:val="000E0CE3"/>
    <w:rsid w:val="0012284C"/>
    <w:rsid w:val="0012513A"/>
    <w:rsid w:val="00125C9D"/>
    <w:rsid w:val="00153A3F"/>
    <w:rsid w:val="00162BA0"/>
    <w:rsid w:val="00187C9B"/>
    <w:rsid w:val="00196794"/>
    <w:rsid w:val="001A36C4"/>
    <w:rsid w:val="001B3A27"/>
    <w:rsid w:val="002356C3"/>
    <w:rsid w:val="002625DF"/>
    <w:rsid w:val="00290C5A"/>
    <w:rsid w:val="002A74E6"/>
    <w:rsid w:val="002B65EE"/>
    <w:rsid w:val="002E1963"/>
    <w:rsid w:val="002F7F04"/>
    <w:rsid w:val="0032087C"/>
    <w:rsid w:val="00321C8E"/>
    <w:rsid w:val="003727B2"/>
    <w:rsid w:val="00386BCD"/>
    <w:rsid w:val="003A29F7"/>
    <w:rsid w:val="003A7FB1"/>
    <w:rsid w:val="003B119F"/>
    <w:rsid w:val="003B3DAD"/>
    <w:rsid w:val="003C1332"/>
    <w:rsid w:val="003D1A02"/>
    <w:rsid w:val="00410EF8"/>
    <w:rsid w:val="00433B12"/>
    <w:rsid w:val="0044331F"/>
    <w:rsid w:val="00447021"/>
    <w:rsid w:val="00451040"/>
    <w:rsid w:val="004644A8"/>
    <w:rsid w:val="00473E3F"/>
    <w:rsid w:val="00476B04"/>
    <w:rsid w:val="004851D1"/>
    <w:rsid w:val="00502D71"/>
    <w:rsid w:val="00521B65"/>
    <w:rsid w:val="00534CD3"/>
    <w:rsid w:val="00536308"/>
    <w:rsid w:val="00593253"/>
    <w:rsid w:val="005A6673"/>
    <w:rsid w:val="005C7CF3"/>
    <w:rsid w:val="005D3034"/>
    <w:rsid w:val="005D7B0F"/>
    <w:rsid w:val="0062224A"/>
    <w:rsid w:val="00625F79"/>
    <w:rsid w:val="00650028"/>
    <w:rsid w:val="0066158A"/>
    <w:rsid w:val="0066357D"/>
    <w:rsid w:val="0069124B"/>
    <w:rsid w:val="00695855"/>
    <w:rsid w:val="006A0906"/>
    <w:rsid w:val="006A40E7"/>
    <w:rsid w:val="006B0650"/>
    <w:rsid w:val="006B33F2"/>
    <w:rsid w:val="006D4545"/>
    <w:rsid w:val="006E5BFE"/>
    <w:rsid w:val="006F639F"/>
    <w:rsid w:val="007056E5"/>
    <w:rsid w:val="00711EF6"/>
    <w:rsid w:val="007201DC"/>
    <w:rsid w:val="00723727"/>
    <w:rsid w:val="00747D12"/>
    <w:rsid w:val="00757D52"/>
    <w:rsid w:val="00760903"/>
    <w:rsid w:val="007E4DC1"/>
    <w:rsid w:val="00804693"/>
    <w:rsid w:val="008133ED"/>
    <w:rsid w:val="00817083"/>
    <w:rsid w:val="008227CD"/>
    <w:rsid w:val="008350AD"/>
    <w:rsid w:val="00856142"/>
    <w:rsid w:val="00867141"/>
    <w:rsid w:val="0087357E"/>
    <w:rsid w:val="008831C3"/>
    <w:rsid w:val="008A6994"/>
    <w:rsid w:val="008B63FD"/>
    <w:rsid w:val="008B7247"/>
    <w:rsid w:val="008D0322"/>
    <w:rsid w:val="008D5E71"/>
    <w:rsid w:val="008E5E41"/>
    <w:rsid w:val="0090449B"/>
    <w:rsid w:val="00917923"/>
    <w:rsid w:val="00943042"/>
    <w:rsid w:val="00953BA0"/>
    <w:rsid w:val="00966B9D"/>
    <w:rsid w:val="00972D3D"/>
    <w:rsid w:val="00974075"/>
    <w:rsid w:val="0097572A"/>
    <w:rsid w:val="00975CB4"/>
    <w:rsid w:val="00980D7F"/>
    <w:rsid w:val="009939DA"/>
    <w:rsid w:val="00997D48"/>
    <w:rsid w:val="009B5C4A"/>
    <w:rsid w:val="009C1CAC"/>
    <w:rsid w:val="009E06C3"/>
    <w:rsid w:val="00A54EEF"/>
    <w:rsid w:val="00A61787"/>
    <w:rsid w:val="00A8629F"/>
    <w:rsid w:val="00AC3F41"/>
    <w:rsid w:val="00AE17BA"/>
    <w:rsid w:val="00AE770E"/>
    <w:rsid w:val="00AF2615"/>
    <w:rsid w:val="00B03456"/>
    <w:rsid w:val="00B11C8D"/>
    <w:rsid w:val="00B23621"/>
    <w:rsid w:val="00B26A75"/>
    <w:rsid w:val="00B77F38"/>
    <w:rsid w:val="00B77F5A"/>
    <w:rsid w:val="00B9296F"/>
    <w:rsid w:val="00B93CFE"/>
    <w:rsid w:val="00BB157D"/>
    <w:rsid w:val="00BE1F20"/>
    <w:rsid w:val="00BE6D7C"/>
    <w:rsid w:val="00BE6FE7"/>
    <w:rsid w:val="00C025C9"/>
    <w:rsid w:val="00C102F5"/>
    <w:rsid w:val="00C11B04"/>
    <w:rsid w:val="00C32433"/>
    <w:rsid w:val="00C41114"/>
    <w:rsid w:val="00C45E21"/>
    <w:rsid w:val="00C81340"/>
    <w:rsid w:val="00C81617"/>
    <w:rsid w:val="00C85733"/>
    <w:rsid w:val="00CC536A"/>
    <w:rsid w:val="00CC66B0"/>
    <w:rsid w:val="00CE25DC"/>
    <w:rsid w:val="00D13184"/>
    <w:rsid w:val="00D213B7"/>
    <w:rsid w:val="00D25303"/>
    <w:rsid w:val="00D4124E"/>
    <w:rsid w:val="00D510D5"/>
    <w:rsid w:val="00D81331"/>
    <w:rsid w:val="00D83612"/>
    <w:rsid w:val="00D93437"/>
    <w:rsid w:val="00DB2129"/>
    <w:rsid w:val="00DB5B33"/>
    <w:rsid w:val="00DE3F12"/>
    <w:rsid w:val="00DF4FF3"/>
    <w:rsid w:val="00E44653"/>
    <w:rsid w:val="00E62358"/>
    <w:rsid w:val="00E67A57"/>
    <w:rsid w:val="00E73C96"/>
    <w:rsid w:val="00E74F49"/>
    <w:rsid w:val="00E92DCC"/>
    <w:rsid w:val="00E9712D"/>
    <w:rsid w:val="00EB4B66"/>
    <w:rsid w:val="00EC21CA"/>
    <w:rsid w:val="00EE637F"/>
    <w:rsid w:val="00F25B5C"/>
    <w:rsid w:val="00F623CD"/>
    <w:rsid w:val="00F762E0"/>
    <w:rsid w:val="00F83585"/>
    <w:rsid w:val="00F83BC8"/>
    <w:rsid w:val="00F853F1"/>
    <w:rsid w:val="00F96D08"/>
    <w:rsid w:val="00FB11BF"/>
    <w:rsid w:val="00FB4810"/>
    <w:rsid w:val="00FC5642"/>
    <w:rsid w:val="00FE39A0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User</cp:lastModifiedBy>
  <cp:revision>6</cp:revision>
  <dcterms:created xsi:type="dcterms:W3CDTF">2023-10-12T00:17:00Z</dcterms:created>
  <dcterms:modified xsi:type="dcterms:W3CDTF">2023-10-16T08:37:00Z</dcterms:modified>
</cp:coreProperties>
</file>