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57" w:rsidRPr="00E634F7" w:rsidRDefault="00952157" w:rsidP="00C70F7D">
      <w:pPr>
        <w:pStyle w:val="Nagwek"/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OLE_LINK14"/>
      <w:bookmarkStart w:id="1" w:name="OLE_LINK15"/>
      <w:bookmarkStart w:id="2" w:name="_Hlk131755861"/>
      <w:bookmarkStart w:id="3" w:name="OLE_LINK16"/>
      <w:bookmarkStart w:id="4" w:name="OLE_LINK17"/>
      <w:bookmarkStart w:id="5" w:name="_Hlk131755866"/>
      <w:bookmarkStart w:id="6" w:name="OLE_LINK21"/>
      <w:r w:rsidRPr="00E634F7">
        <w:rPr>
          <w:rFonts w:ascii="Bookman Old Style" w:hAnsi="Bookman Old Style"/>
          <w:sz w:val="22"/>
          <w:szCs w:val="22"/>
        </w:rPr>
        <w:t>WCPIT/EA/381-</w:t>
      </w:r>
      <w:r w:rsidR="00684469">
        <w:rPr>
          <w:rFonts w:ascii="Bookman Old Style" w:hAnsi="Bookman Old Style"/>
          <w:sz w:val="22"/>
          <w:szCs w:val="22"/>
        </w:rPr>
        <w:t>79</w:t>
      </w:r>
      <w:r w:rsidR="00E634F7" w:rsidRPr="00E634F7">
        <w:rPr>
          <w:rFonts w:ascii="Bookman Old Style" w:hAnsi="Bookman Old Style"/>
          <w:sz w:val="22"/>
          <w:szCs w:val="22"/>
        </w:rPr>
        <w:t>/2023</w:t>
      </w:r>
    </w:p>
    <w:p w:rsidR="00E634F7" w:rsidRPr="00E634F7" w:rsidRDefault="00E634F7" w:rsidP="00C70F7D">
      <w:pPr>
        <w:pStyle w:val="Tekstpodstawowy"/>
        <w:spacing w:line="360" w:lineRule="auto"/>
        <w:jc w:val="both"/>
        <w:rPr>
          <w:rFonts w:ascii="Bookman Old Style" w:hAnsi="Bookman Old Style"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 xml:space="preserve">Poznań, </w:t>
      </w:r>
      <w:r w:rsidR="000740F3">
        <w:rPr>
          <w:rFonts w:ascii="Bookman Old Style" w:hAnsi="Bookman Old Style"/>
        </w:rPr>
        <w:t>17</w:t>
      </w:r>
      <w:r w:rsidR="00B771FC">
        <w:rPr>
          <w:rFonts w:ascii="Bookman Old Style" w:hAnsi="Bookman Old Style"/>
        </w:rPr>
        <w:t>.11.2023</w:t>
      </w:r>
      <w:r w:rsidRPr="00E634F7">
        <w:rPr>
          <w:rFonts w:ascii="Bookman Old Style" w:hAnsi="Bookman Old Style"/>
        </w:rPr>
        <w:t xml:space="preserve"> r.</w:t>
      </w:r>
    </w:p>
    <w:p w:rsidR="00043DFB" w:rsidRPr="00E634F7" w:rsidRDefault="00043DFB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</w:p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>Uczestnicy postępowania</w:t>
      </w:r>
    </w:p>
    <w:p w:rsidR="00043DFB" w:rsidRPr="00E634F7" w:rsidRDefault="00043DFB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E634F7" w:rsidRDefault="008F33F3" w:rsidP="00C70F7D">
      <w:pPr>
        <w:keepLines/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E634F7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E634F7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E634F7">
        <w:rPr>
          <w:rFonts w:ascii="Bookman Old Style" w:hAnsi="Bookman Old Style" w:cs="Arial"/>
          <w:b/>
          <w:bCs/>
        </w:rPr>
        <w:t xml:space="preserve"> pn.</w:t>
      </w:r>
      <w:bookmarkStart w:id="7" w:name="OLE_LINK8"/>
      <w:bookmarkStart w:id="8" w:name="OLE_LINK9"/>
      <w:bookmarkStart w:id="9" w:name="OLE_LINK1"/>
      <w:bookmarkStart w:id="10" w:name="OLE_LINK6"/>
      <w:r w:rsidR="00E634F7" w:rsidRPr="00E634F7">
        <w:rPr>
          <w:rFonts w:ascii="Bookman Old Style" w:hAnsi="Bookman Old Style"/>
          <w:b/>
          <w:bCs/>
        </w:rPr>
        <w:t xml:space="preserve"> </w:t>
      </w:r>
    </w:p>
    <w:p w:rsidR="00B771FC" w:rsidRPr="00E634F7" w:rsidRDefault="00B771FC" w:rsidP="00C70F7D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„Dostawa materiałów opatrunkowych”</w:t>
      </w:r>
    </w:p>
    <w:bookmarkEnd w:id="7"/>
    <w:bookmarkEnd w:id="8"/>
    <w:bookmarkEnd w:id="9"/>
    <w:bookmarkEnd w:id="10"/>
    <w:p w:rsidR="00043DFB" w:rsidRPr="00E634F7" w:rsidRDefault="00043DFB" w:rsidP="00C70F7D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E634F7">
        <w:rPr>
          <w:rFonts w:ascii="Bookman Old Style" w:hAnsi="Bookman Old Style"/>
        </w:rPr>
        <w:tab/>
        <w:t xml:space="preserve">Zgodnie z art. </w:t>
      </w:r>
      <w:bookmarkStart w:id="11" w:name="OLE_LINK60"/>
      <w:bookmarkStart w:id="12" w:name="OLE_LINK61"/>
      <w:r w:rsidRPr="00E634F7">
        <w:rPr>
          <w:rFonts w:ascii="Bookman Old Style" w:hAnsi="Bookman Old Style"/>
        </w:rPr>
        <w:t xml:space="preserve">284 ust. 2 ustawy Prawo Zamówień Publicznych </w:t>
      </w:r>
      <w:bookmarkEnd w:id="11"/>
      <w:bookmarkEnd w:id="12"/>
      <w:r w:rsidRPr="00E634F7">
        <w:rPr>
          <w:rFonts w:ascii="Bookman Old Style" w:hAnsi="Bookman Old Style"/>
        </w:rPr>
        <w:t xml:space="preserve">z dnia </w:t>
      </w:r>
      <w:r w:rsidRPr="00E634F7">
        <w:rPr>
          <w:rFonts w:ascii="Bookman Old Style" w:hAnsi="Bookman Old Style" w:cstheme="minorHAnsi"/>
        </w:rPr>
        <w:t>11 września 2019 r</w:t>
      </w:r>
      <w:r w:rsidRPr="00E634F7">
        <w:rPr>
          <w:rFonts w:ascii="Bookman Old Style" w:hAnsi="Bookman Old Style"/>
        </w:rPr>
        <w:t xml:space="preserve">. (Dz. U. z 2022 r. poz. 1079 ze zm.) Wielkopolskie Centrum Pulmonologii i Torakochirurgii SP ZOZ udziela wyjaśnień dotyczących Specyfikacji Warunków Zamówienia oraz </w:t>
      </w:r>
      <w:r w:rsidRPr="00E634F7">
        <w:rPr>
          <w:rFonts w:ascii="Bookman Old Style" w:hAnsi="Bookman Old Style" w:cstheme="minorHAnsi"/>
        </w:rPr>
        <w:t>zgodnie z art. 286 ust 1 tejże ustawy zmienia treść SWZ</w:t>
      </w:r>
    </w:p>
    <w:p w:rsidR="002C714D" w:rsidRPr="00E634F7" w:rsidRDefault="002C714D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043DFB" w:rsidRDefault="008F33F3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 w:rsidRPr="00E634F7">
        <w:rPr>
          <w:rFonts w:ascii="Bookman Old Style" w:hAnsi="Bookman Old Style"/>
          <w:b/>
          <w:sz w:val="22"/>
          <w:szCs w:val="22"/>
        </w:rPr>
        <w:t>PYTANIA I ODPOWIEDZI:</w:t>
      </w:r>
    </w:p>
    <w:p w:rsidR="00B771FC" w:rsidRPr="00B771FC" w:rsidRDefault="00B771FC" w:rsidP="00B771FC">
      <w:pPr>
        <w:pStyle w:val="western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B771FC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ZESTAW I</w:t>
      </w:r>
    </w:p>
    <w:p w:rsidR="00B771FC" w:rsidRPr="000740F3" w:rsidRDefault="00B771FC" w:rsidP="00B771FC">
      <w:pPr>
        <w:pStyle w:val="western"/>
        <w:spacing w:after="0" w:line="360" w:lineRule="auto"/>
        <w:ind w:left="57"/>
        <w:jc w:val="both"/>
        <w:rPr>
          <w:rFonts w:ascii="Bookman Old Style" w:hAnsi="Bookman Old Style"/>
          <w:sz w:val="22"/>
          <w:szCs w:val="22"/>
        </w:rPr>
      </w:pPr>
      <w:r w:rsidRPr="000740F3">
        <w:rPr>
          <w:rFonts w:ascii="Bookman Old Style" w:hAnsi="Bookman Old Style"/>
          <w:sz w:val="22"/>
          <w:szCs w:val="22"/>
        </w:rPr>
        <w:t>Pakiet nr 6 pozycja 11</w:t>
      </w:r>
    </w:p>
    <w:p w:rsidR="00B771FC" w:rsidRPr="000740F3" w:rsidRDefault="00B771FC" w:rsidP="00B771FC">
      <w:pPr>
        <w:pStyle w:val="western"/>
        <w:spacing w:after="0" w:line="360" w:lineRule="auto"/>
        <w:ind w:left="57"/>
        <w:jc w:val="both"/>
        <w:rPr>
          <w:rFonts w:ascii="Bookman Old Style" w:hAnsi="Bookman Old Style"/>
          <w:sz w:val="22"/>
          <w:szCs w:val="22"/>
        </w:rPr>
      </w:pPr>
      <w:r w:rsidRPr="000740F3">
        <w:rPr>
          <w:rFonts w:ascii="Bookman Old Style" w:hAnsi="Bookman Old Style"/>
          <w:sz w:val="22"/>
          <w:szCs w:val="22"/>
        </w:rPr>
        <w:t>Czy Zamawiający dopuści serwety operacyjne z gazy bawełnianej 17 nitkowe, 2 warstw., z nitką RTG i tasiemką, niedekatyzowane ?</w:t>
      </w:r>
    </w:p>
    <w:p w:rsidR="000740F3" w:rsidRPr="000740F3" w:rsidRDefault="000740F3" w:rsidP="00B771FC">
      <w:pPr>
        <w:pStyle w:val="western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</w:rPr>
        <w:t>Odp.</w:t>
      </w:r>
    </w:p>
    <w:p w:rsidR="000740F3" w:rsidRPr="000740F3" w:rsidRDefault="000740F3" w:rsidP="00B771FC">
      <w:pPr>
        <w:pStyle w:val="western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</w:rPr>
        <w:t>Zamawiający nie wyraża zgody. Zapisy SWZ pozostają bez zmian.</w:t>
      </w:r>
    </w:p>
    <w:p w:rsidR="00B771FC" w:rsidRDefault="00B771FC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</w:p>
    <w:p w:rsidR="002253B3" w:rsidRPr="00B771FC" w:rsidRDefault="000740F3" w:rsidP="00E277CB">
      <w:pPr>
        <w:pStyle w:val="western"/>
        <w:spacing w:beforeAutospacing="0" w:after="0" w:line="360" w:lineRule="auto"/>
        <w:ind w:left="57"/>
        <w:jc w:val="center"/>
        <w:rPr>
          <w:rFonts w:ascii="Bookman Old Style" w:hAnsi="Bookman Old Style" w:cs="Calibri"/>
          <w:b/>
          <w:color w:val="0070C0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ZESTAW II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Pakiet 2:</w:t>
      </w:r>
    </w:p>
    <w:p w:rsidR="00AA5BC3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Czy zamawiającemu chodziło o opatrunek włókninowy hypoalergiczny?</w:t>
      </w:r>
    </w:p>
    <w:p w:rsidR="000740F3" w:rsidRDefault="000740F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lastRenderedPageBreak/>
        <w:t>Odp.</w:t>
      </w:r>
    </w:p>
    <w:p w:rsidR="000740F3" w:rsidRPr="000740F3" w:rsidRDefault="000740F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Z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amawiającemu chodziło o opatrunek włókninowy hypoalergiczny</w:t>
      </w:r>
      <w:r>
        <w:rPr>
          <w:rFonts w:ascii="Bookman Old Style" w:hAnsi="Bookman Old Style" w:cs="Calibri"/>
          <w:b/>
          <w:color w:val="0070C0"/>
          <w:lang w:eastAsia="pl-PL"/>
        </w:rPr>
        <w:t>.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Pakiet 9 pozycja 1: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Czy zamawiający dopuści opatrunek bez ramki ułatwiającej aplikację?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AA5BC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Pakiet 9 pozycja 1: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 xml:space="preserve">Czy zamawiający odstąpi od wymogu aby opatrunek posiadał potwierdzenie bariery folii dla wirusów =&gt;27 </w:t>
      </w:r>
      <w:proofErr w:type="spellStart"/>
      <w:r w:rsidRPr="00C70F7D">
        <w:rPr>
          <w:rFonts w:ascii="Bookman Old Style" w:hAnsi="Bookman Old Style" w:cs="Calibri"/>
          <w:color w:val="000000"/>
          <w:lang w:eastAsia="pl-PL"/>
        </w:rPr>
        <w:t>nm</w:t>
      </w:r>
      <w:proofErr w:type="spellEnd"/>
      <w:r w:rsidRPr="00C70F7D">
        <w:rPr>
          <w:rFonts w:ascii="Bookman Old Style" w:hAnsi="Bookman Old Style" w:cs="Calibri"/>
          <w:color w:val="000000"/>
          <w:lang w:eastAsia="pl-PL"/>
        </w:rPr>
        <w:t xml:space="preserve"> przez niezależne laboratorium?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AA5BC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Pakiet 9 pozycja 1: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Czy zamawiający dopuści opatrunek do wkłuć centralnych w rozmiarze 9x11cm?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Pakiet 9 pozycja 2: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Czy zamawiający dopuści opatrunek do mocowania kaniul: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•Transparentny poliuretanowy, półprzepuszczalny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•Posiada wycięcie wzdłuż środka, na końcu wycięcia gazik wykonany z miękkiej w</w:t>
      </w:r>
      <w:r w:rsidRPr="00C70F7D">
        <w:rPr>
          <w:rFonts w:ascii="Bookman Old Style" w:hAnsi="Bookman Old Style" w:cs="Calibri"/>
          <w:color w:val="000000"/>
          <w:lang w:eastAsia="pl-PL"/>
        </w:rPr>
        <w:t>i</w:t>
      </w:r>
      <w:r w:rsidRPr="00C70F7D">
        <w:rPr>
          <w:rFonts w:ascii="Bookman Old Style" w:hAnsi="Bookman Old Style" w:cs="Calibri"/>
          <w:color w:val="000000"/>
          <w:lang w:eastAsia="pl-PL"/>
        </w:rPr>
        <w:t>skozy zabezpieczający miejsce wkłucia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•Posiada wcięcie na kaniulę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•Posiada dodatkową podkładkę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•Plaster samoprzylepny na hipoalergicznym, akrylowym kleju, nie zawiera lateksu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•Rozmiar 6 x 8 cm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•Sterylny, jednorazowy, niepirogenny, wodoodporny, nietoksyczny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•Pakowany indywidualnie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•Opakowanie zbiorcze – 100 szt.</w:t>
      </w:r>
    </w:p>
    <w:p w:rsidR="00AA5BC3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>•Sterylizowany tlenkiem etylenu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lastRenderedPageBreak/>
        <w:t>Pakiet 9 pozycja 2:</w:t>
      </w:r>
    </w:p>
    <w:p w:rsidR="00AA5BC3" w:rsidRPr="00C70F7D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C70F7D">
        <w:rPr>
          <w:rFonts w:ascii="Bookman Old Style" w:hAnsi="Bookman Old Style" w:cs="Calibri"/>
          <w:color w:val="000000"/>
          <w:lang w:eastAsia="pl-PL"/>
        </w:rPr>
        <w:t xml:space="preserve">Czy zamawiający odstąpi od wymogu aby opatrunek posiadał potwierdzenie bariery folii dla wirusów =&gt;27 </w:t>
      </w:r>
      <w:proofErr w:type="spellStart"/>
      <w:r w:rsidRPr="00C70F7D">
        <w:rPr>
          <w:rFonts w:ascii="Bookman Old Style" w:hAnsi="Bookman Old Style" w:cs="Calibri"/>
          <w:color w:val="000000"/>
          <w:lang w:eastAsia="pl-PL"/>
        </w:rPr>
        <w:t>nm</w:t>
      </w:r>
      <w:proofErr w:type="spellEnd"/>
      <w:r w:rsidRPr="00C70F7D">
        <w:rPr>
          <w:rFonts w:ascii="Bookman Old Style" w:hAnsi="Bookman Old Style" w:cs="Calibri"/>
          <w:color w:val="000000"/>
          <w:lang w:eastAsia="pl-PL"/>
        </w:rPr>
        <w:t xml:space="preserve"> przez niezależne laboratorium?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AA5BC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AA5BC3" w:rsidRPr="00AA5BC3" w:rsidRDefault="00AA5BC3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0000"/>
          <w:lang w:eastAsia="pl-PL"/>
        </w:rPr>
      </w:pPr>
    </w:p>
    <w:p w:rsidR="000B36AE" w:rsidRPr="00B771FC" w:rsidRDefault="00E634F7" w:rsidP="00B771FC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alibri"/>
          <w:b/>
          <w:color w:val="0070C0"/>
          <w:highlight w:val="yellow"/>
          <w:lang w:eastAsia="pl-PL"/>
        </w:rPr>
      </w:pPr>
      <w:r w:rsidRPr="00B771FC">
        <w:rPr>
          <w:rFonts w:ascii="Bookman Old Style" w:hAnsi="Bookman Old Style" w:cs="Calibri"/>
          <w:b/>
          <w:color w:val="0070C0"/>
          <w:highlight w:val="yellow"/>
          <w:lang w:eastAsia="pl-PL"/>
        </w:rPr>
        <w:t>ZESTAW II</w:t>
      </w:r>
      <w:r w:rsidR="00AA5BC3" w:rsidRPr="00B771FC">
        <w:rPr>
          <w:rFonts w:ascii="Bookman Old Style" w:hAnsi="Bookman Old Style" w:cs="Calibri"/>
          <w:b/>
          <w:color w:val="0070C0"/>
          <w:highlight w:val="yellow"/>
          <w:lang w:eastAsia="pl-PL"/>
        </w:rPr>
        <w:t>I</w:t>
      </w: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>Pakiet nr 3, pozycja 1</w:t>
      </w: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>Czy Zamawiający wyrazi zgodę na wycenę za opakowanie a’100mb. z odpowiednim przeliczeniem zamawianej ilości?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 xml:space="preserve">Zamawiający wyraża zgodę.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Zamawiający wskazuje, że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oferowane wyroby m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e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dyczne  w opakowaniach innej wielkości niż przedstawione w opisie zamówi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e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nia przez Zamawiającego należy wycenić tak, aby ilość wyrobów medycznych  była zgodna z  SWZ, przeliczając ilości opakowań do dwóch miejsc po przeci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n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ku (z wyjątkiem  pozycji, w których zaznaczono, aby nie zmieniać wielkości opakowania).</w:t>
      </w: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 xml:space="preserve">Pakiet nr 3, pozycja 2 </w:t>
      </w: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>Czy Zamawiający ma na myśli gazę o powierzchni 1m2?</w:t>
      </w:r>
    </w:p>
    <w:p w:rsidR="00C70F7D" w:rsidRPr="000740F3" w:rsidRDefault="000740F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0740F3" w:rsidRPr="000740F3" w:rsidRDefault="000740F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Zamawiający ma na myśli gazę o powierzchni 1m2</w:t>
      </w:r>
      <w:r>
        <w:rPr>
          <w:rFonts w:ascii="Bookman Old Style" w:hAnsi="Bookman Old Style" w:cs="Calibri"/>
          <w:b/>
          <w:color w:val="0070C0"/>
          <w:lang w:eastAsia="pl-PL"/>
        </w:rPr>
        <w:t>.</w:t>
      </w: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>Pakiet nr 4, pozycja 1</w:t>
      </w:r>
    </w:p>
    <w:p w:rsidR="00C70F7D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>Czy Zamawiający dopuści ligninę pakowaną a’5kg z odpowiednim przeliczeniem z</w:t>
      </w:r>
      <w:r w:rsidRPr="002E5CB2">
        <w:rPr>
          <w:rFonts w:ascii="Bookman Old Style" w:hAnsi="Bookman Old Style" w:cs="Calibri"/>
          <w:color w:val="000000"/>
          <w:lang w:eastAsia="pl-PL"/>
        </w:rPr>
        <w:t>a</w:t>
      </w:r>
      <w:r w:rsidRPr="002E5CB2">
        <w:rPr>
          <w:rFonts w:ascii="Bookman Old Style" w:hAnsi="Bookman Old Style" w:cs="Calibri"/>
          <w:color w:val="000000"/>
          <w:lang w:eastAsia="pl-PL"/>
        </w:rPr>
        <w:t xml:space="preserve">mawianej ilości? 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 xml:space="preserve">Zamawiający wyraża zgodę.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Zamawiający wskazuje, że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oferowane wyroby m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e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dyczne  w opakowaniach innej wielkości niż przedstawione w opisie zamówi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e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nia przez Zamawiającego należy wycenić tak, aby ilość wyrobów medycznych  była zgodna z  SWZ, przeliczając ilości opakowań do dwóch miejsc po przeci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n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lastRenderedPageBreak/>
        <w:t>ku (z wyjątkiem  pozycji, w których zaznaczono, aby nie zmieniać wielkości opakowania).</w:t>
      </w:r>
    </w:p>
    <w:p w:rsidR="002E5CB2" w:rsidRPr="002E5CB2" w:rsidRDefault="002E5CB2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>
        <w:rPr>
          <w:rFonts w:ascii="Bookman Old Style" w:hAnsi="Bookman Old Style" w:cs="Calibri"/>
          <w:color w:val="000000"/>
          <w:lang w:eastAsia="pl-PL"/>
        </w:rPr>
        <w:t xml:space="preserve">Zamawiający </w:t>
      </w:r>
    </w:p>
    <w:p w:rsidR="00C70F7D" w:rsidRPr="002E5CB2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>Pakiet 6 poz. 4 i 7</w:t>
      </w:r>
    </w:p>
    <w:p w:rsidR="00C70F7D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2E5CB2">
        <w:rPr>
          <w:rFonts w:ascii="Bookman Old Style" w:hAnsi="Bookman Old Style" w:cs="Calibri"/>
          <w:color w:val="000000"/>
          <w:lang w:eastAsia="pl-PL"/>
        </w:rPr>
        <w:t xml:space="preserve">Czy Zamawiający  dopuści </w:t>
      </w:r>
      <w:proofErr w:type="spellStart"/>
      <w:r w:rsidRPr="002E5CB2">
        <w:rPr>
          <w:rFonts w:ascii="Bookman Old Style" w:hAnsi="Bookman Old Style" w:cs="Calibri"/>
          <w:color w:val="000000"/>
          <w:lang w:eastAsia="pl-PL"/>
        </w:rPr>
        <w:t>tupfer</w:t>
      </w:r>
      <w:proofErr w:type="spellEnd"/>
      <w:r w:rsidRPr="002E5CB2">
        <w:rPr>
          <w:rFonts w:ascii="Bookman Old Style" w:hAnsi="Bookman Old Style" w:cs="Calibri"/>
          <w:color w:val="000000"/>
          <w:lang w:eastAsia="pl-PL"/>
        </w:rPr>
        <w:t xml:space="preserve"> gazowy typu fasolka z nitką RTG 15cm x 15cm, 17 N bez dodatkowej nitki?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w zakresie pozycji 4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.</w:t>
      </w:r>
    </w:p>
    <w:p w:rsidR="002E5CB2" w:rsidRPr="002E5CB2" w:rsidRDefault="002E5CB2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2E5CB2">
        <w:rPr>
          <w:rFonts w:ascii="Bookman Old Style" w:hAnsi="Bookman Old Style" w:cs="Calibri"/>
          <w:b/>
          <w:color w:val="0070C0"/>
          <w:lang w:eastAsia="pl-PL"/>
        </w:rPr>
        <w:t xml:space="preserve">Zamawiający dopuszcza wyżej </w:t>
      </w:r>
      <w:r>
        <w:rPr>
          <w:rFonts w:ascii="Bookman Old Style" w:hAnsi="Bookman Old Style" w:cs="Calibri"/>
          <w:b/>
          <w:color w:val="0070C0"/>
          <w:lang w:eastAsia="pl-PL"/>
        </w:rPr>
        <w:t>opisany</w:t>
      </w:r>
      <w:r w:rsidRPr="002E5CB2"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proofErr w:type="spellStart"/>
      <w:r w:rsidRPr="002E5CB2">
        <w:rPr>
          <w:rFonts w:ascii="Bookman Old Style" w:hAnsi="Bookman Old Style" w:cs="Calibri"/>
          <w:b/>
          <w:color w:val="0070C0"/>
          <w:lang w:eastAsia="pl-PL"/>
        </w:rPr>
        <w:t>tupfer</w:t>
      </w:r>
      <w:proofErr w:type="spellEnd"/>
      <w:r w:rsidRPr="002E5CB2">
        <w:rPr>
          <w:rFonts w:ascii="Bookman Old Style" w:hAnsi="Bookman Old Style" w:cs="Calibri"/>
          <w:b/>
          <w:color w:val="0070C0"/>
          <w:lang w:eastAsia="pl-PL"/>
        </w:rPr>
        <w:t xml:space="preserve"> w zakresie pozycji 7. 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9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zaoferowanie serwety 4 warstwowej w rozmiarze 75x90cm?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9,10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wycenę za opakowanie a’1szt. z przeliczeniem zamawi</w:t>
      </w:r>
      <w:r w:rsidRPr="001645A3">
        <w:rPr>
          <w:rFonts w:ascii="Bookman Old Style" w:hAnsi="Bookman Old Style" w:cs="Calibri"/>
          <w:color w:val="000000"/>
          <w:lang w:eastAsia="pl-PL"/>
        </w:rPr>
        <w:t>a</w:t>
      </w:r>
      <w:r w:rsidRPr="001645A3">
        <w:rPr>
          <w:rFonts w:ascii="Bookman Old Style" w:hAnsi="Bookman Old Style" w:cs="Calibri"/>
          <w:color w:val="000000"/>
          <w:lang w:eastAsia="pl-PL"/>
        </w:rPr>
        <w:t>nych ilości?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10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wycenę za opakowanie a’5szt. z przeliczeniem zamawi</w:t>
      </w:r>
      <w:r w:rsidRPr="001645A3">
        <w:rPr>
          <w:rFonts w:ascii="Bookman Old Style" w:hAnsi="Bookman Old Style" w:cs="Calibri"/>
          <w:color w:val="000000"/>
          <w:lang w:eastAsia="pl-PL"/>
        </w:rPr>
        <w:t>a</w:t>
      </w:r>
      <w:r w:rsidRPr="001645A3">
        <w:rPr>
          <w:rFonts w:ascii="Bookman Old Style" w:hAnsi="Bookman Old Style" w:cs="Calibri"/>
          <w:color w:val="000000"/>
          <w:lang w:eastAsia="pl-PL"/>
        </w:rPr>
        <w:t>nych ilości?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9,11</w:t>
      </w:r>
    </w:p>
    <w:p w:rsidR="002A7BC1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zaoferowanie serwety 4 warstwowej w rozmiarze 45x70cm?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11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lastRenderedPageBreak/>
        <w:t>Czy Zamawiający dopuści zaoferowanie serwety w rozmiarze 45x45cm?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11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wycenę za opakowanie a’20szt. z przeliczeniem zamawi</w:t>
      </w:r>
      <w:r w:rsidRPr="001645A3">
        <w:rPr>
          <w:rFonts w:ascii="Bookman Old Style" w:hAnsi="Bookman Old Style" w:cs="Calibri"/>
          <w:color w:val="000000"/>
          <w:lang w:eastAsia="pl-PL"/>
        </w:rPr>
        <w:t>a</w:t>
      </w:r>
      <w:r w:rsidRPr="001645A3">
        <w:rPr>
          <w:rFonts w:ascii="Bookman Old Style" w:hAnsi="Bookman Old Style" w:cs="Calibri"/>
          <w:color w:val="000000"/>
          <w:lang w:eastAsia="pl-PL"/>
        </w:rPr>
        <w:t>nych ilości?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9-11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zaoferowanie serwet 4 warstwowych?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2E5CB2" w:rsidRPr="000740F3" w:rsidRDefault="002E5CB2" w:rsidP="002E5CB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6, pozycja 11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pod pojęciem „dekatyzowane” ma na myśli serwety wstępnie pr</w:t>
      </w:r>
      <w:r w:rsidRPr="001645A3">
        <w:rPr>
          <w:rFonts w:ascii="Bookman Old Style" w:hAnsi="Bookman Old Style" w:cs="Calibri"/>
          <w:color w:val="000000"/>
          <w:lang w:eastAsia="pl-PL"/>
        </w:rPr>
        <w:t>a</w:t>
      </w:r>
      <w:r w:rsidRPr="001645A3">
        <w:rPr>
          <w:rFonts w:ascii="Bookman Old Style" w:hAnsi="Bookman Old Style" w:cs="Calibri"/>
          <w:color w:val="000000"/>
          <w:lang w:eastAsia="pl-PL"/>
        </w:rPr>
        <w:t>ne?</w:t>
      </w:r>
    </w:p>
    <w:p w:rsidR="002E5CB2" w:rsidRDefault="002E5CB2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C70F7D" w:rsidRPr="00DC0572" w:rsidRDefault="002E5CB2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2E5CB2">
        <w:rPr>
          <w:rFonts w:ascii="Bookman Old Style" w:hAnsi="Bookman Old Style" w:cs="Calibri"/>
          <w:b/>
          <w:color w:val="0070C0"/>
          <w:lang w:eastAsia="pl-PL"/>
        </w:rPr>
        <w:t>Zamawiający pod pojęciem „dekatyzowan</w:t>
      </w:r>
      <w:r>
        <w:rPr>
          <w:rFonts w:ascii="Bookman Old Style" w:hAnsi="Bookman Old Style" w:cs="Calibri"/>
          <w:b/>
          <w:color w:val="0070C0"/>
          <w:lang w:eastAsia="pl-PL"/>
        </w:rPr>
        <w:t>i</w:t>
      </w:r>
      <w:r w:rsidRPr="002E5CB2">
        <w:rPr>
          <w:rFonts w:ascii="Bookman Old Style" w:hAnsi="Bookman Old Style" w:cs="Calibri"/>
          <w:b/>
          <w:color w:val="0070C0"/>
          <w:lang w:eastAsia="pl-PL"/>
        </w:rPr>
        <w:t xml:space="preserve">e” ma na myśli 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pranie i wielokrotne </w:t>
      </w:r>
      <w:r w:rsidRPr="00DC0572">
        <w:rPr>
          <w:rFonts w:ascii="Bookman Old Style" w:hAnsi="Bookman Old Style" w:cs="Calibri"/>
          <w:b/>
          <w:color w:val="0070C0"/>
          <w:lang w:eastAsia="pl-PL"/>
        </w:rPr>
        <w:t>płukanie serwet w procesie technologicznym.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nr 9, pozycja 1,2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 xml:space="preserve">Czy Zamawiający dopuści samoprzylepny opatrunek </w:t>
      </w:r>
      <w:proofErr w:type="spellStart"/>
      <w:r w:rsidRPr="001645A3">
        <w:rPr>
          <w:rFonts w:ascii="Bookman Old Style" w:hAnsi="Bookman Old Style" w:cs="Calibri"/>
          <w:color w:val="000000"/>
          <w:lang w:eastAsia="pl-PL"/>
        </w:rPr>
        <w:t>hydrokoloidowy</w:t>
      </w:r>
      <w:proofErr w:type="spellEnd"/>
      <w:r w:rsidRPr="001645A3">
        <w:rPr>
          <w:rFonts w:ascii="Bookman Old Style" w:hAnsi="Bookman Old Style" w:cs="Calibri"/>
          <w:color w:val="000000"/>
          <w:lang w:eastAsia="pl-PL"/>
        </w:rPr>
        <w:t xml:space="preserve"> z CMC i </w:t>
      </w:r>
      <w:proofErr w:type="spellStart"/>
      <w:r w:rsidRPr="001645A3">
        <w:rPr>
          <w:rFonts w:ascii="Bookman Old Style" w:hAnsi="Bookman Old Style" w:cs="Calibri"/>
          <w:color w:val="000000"/>
          <w:lang w:eastAsia="pl-PL"/>
        </w:rPr>
        <w:t>alg</w:t>
      </w:r>
      <w:r w:rsidRPr="001645A3">
        <w:rPr>
          <w:rFonts w:ascii="Bookman Old Style" w:hAnsi="Bookman Old Style" w:cs="Calibri"/>
          <w:color w:val="000000"/>
          <w:lang w:eastAsia="pl-PL"/>
        </w:rPr>
        <w:t>i</w:t>
      </w:r>
      <w:r w:rsidRPr="001645A3">
        <w:rPr>
          <w:rFonts w:ascii="Bookman Old Style" w:hAnsi="Bookman Old Style" w:cs="Calibri"/>
          <w:color w:val="000000"/>
          <w:lang w:eastAsia="pl-PL"/>
        </w:rPr>
        <w:t>nianem</w:t>
      </w:r>
      <w:proofErr w:type="spellEnd"/>
      <w:r w:rsidRPr="001645A3">
        <w:rPr>
          <w:rFonts w:ascii="Bookman Old Style" w:hAnsi="Bookman Old Style" w:cs="Calibri"/>
          <w:color w:val="000000"/>
          <w:lang w:eastAsia="pl-PL"/>
        </w:rPr>
        <w:t xml:space="preserve"> wapnia do zaopatrywania ran, 3-częściowy system folii ochronnych zape</w:t>
      </w:r>
      <w:r w:rsidRPr="001645A3">
        <w:rPr>
          <w:rFonts w:ascii="Bookman Old Style" w:hAnsi="Bookman Old Style" w:cs="Calibri"/>
          <w:color w:val="000000"/>
          <w:lang w:eastAsia="pl-PL"/>
        </w:rPr>
        <w:t>w</w:t>
      </w:r>
      <w:r w:rsidRPr="001645A3">
        <w:rPr>
          <w:rFonts w:ascii="Bookman Old Style" w:hAnsi="Bookman Old Style" w:cs="Calibri"/>
          <w:color w:val="000000"/>
          <w:lang w:eastAsia="pl-PL"/>
        </w:rPr>
        <w:t>niający aseptyczną aplikację, półprzepuszczalna poliuretanowa warstwa zewnętrzna z siatką umożliwiającą monitorowanie stanu rany i ocenę optymalnej częstotliwości zmiany opatrunku, brak zawartości pektyn, powszechnych alergenów, takich jak lateks czy kalafonia, ani odzwierzęcych produktów pochodnych, takich jak żelat</w:t>
      </w:r>
      <w:r w:rsidRPr="001645A3">
        <w:rPr>
          <w:rFonts w:ascii="Bookman Old Style" w:hAnsi="Bookman Old Style" w:cs="Calibri"/>
          <w:color w:val="000000"/>
          <w:lang w:eastAsia="pl-PL"/>
        </w:rPr>
        <w:t>y</w:t>
      </w:r>
      <w:r w:rsidRPr="001645A3">
        <w:rPr>
          <w:rFonts w:ascii="Bookman Old Style" w:hAnsi="Bookman Old Style" w:cs="Calibri"/>
          <w:color w:val="000000"/>
          <w:lang w:eastAsia="pl-PL"/>
        </w:rPr>
        <w:t xml:space="preserve">na? 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C70F7D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0000"/>
          <w:lang w:eastAsia="pl-PL"/>
        </w:rPr>
      </w:pP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nr 9, pozycja 3-5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lastRenderedPageBreak/>
        <w:t xml:space="preserve">Czy Zamawiający dopuści nieprzylepny, </w:t>
      </w:r>
      <w:proofErr w:type="spellStart"/>
      <w:r w:rsidRPr="001645A3">
        <w:rPr>
          <w:rFonts w:ascii="Bookman Old Style" w:hAnsi="Bookman Old Style" w:cs="Calibri"/>
          <w:color w:val="000000"/>
          <w:lang w:eastAsia="pl-PL"/>
        </w:rPr>
        <w:t>miekki</w:t>
      </w:r>
      <w:proofErr w:type="spellEnd"/>
      <w:r w:rsidRPr="001645A3">
        <w:rPr>
          <w:rFonts w:ascii="Bookman Old Style" w:hAnsi="Bookman Old Style" w:cs="Calibri"/>
          <w:color w:val="000000"/>
          <w:lang w:eastAsia="pl-PL"/>
        </w:rPr>
        <w:t xml:space="preserve">, </w:t>
      </w:r>
      <w:proofErr w:type="spellStart"/>
      <w:r w:rsidRPr="001645A3">
        <w:rPr>
          <w:rFonts w:ascii="Bookman Old Style" w:hAnsi="Bookman Old Style" w:cs="Calibri"/>
          <w:color w:val="000000"/>
          <w:lang w:eastAsia="pl-PL"/>
        </w:rPr>
        <w:t>wysokochłonny</w:t>
      </w:r>
      <w:proofErr w:type="spellEnd"/>
      <w:r w:rsidRPr="001645A3">
        <w:rPr>
          <w:rFonts w:ascii="Bookman Old Style" w:hAnsi="Bookman Old Style" w:cs="Calibri"/>
          <w:color w:val="000000"/>
          <w:lang w:eastAsia="pl-PL"/>
        </w:rPr>
        <w:t xml:space="preserve"> opatrunek z </w:t>
      </w:r>
      <w:proofErr w:type="spellStart"/>
      <w:r w:rsidRPr="001645A3">
        <w:rPr>
          <w:rFonts w:ascii="Bookman Old Style" w:hAnsi="Bookman Old Style" w:cs="Calibri"/>
          <w:color w:val="000000"/>
          <w:lang w:eastAsia="pl-PL"/>
        </w:rPr>
        <w:t>alg</w:t>
      </w:r>
      <w:r w:rsidRPr="001645A3">
        <w:rPr>
          <w:rFonts w:ascii="Bookman Old Style" w:hAnsi="Bookman Old Style" w:cs="Calibri"/>
          <w:color w:val="000000"/>
          <w:lang w:eastAsia="pl-PL"/>
        </w:rPr>
        <w:t>i</w:t>
      </w:r>
      <w:r w:rsidRPr="001645A3">
        <w:rPr>
          <w:rFonts w:ascii="Bookman Old Style" w:hAnsi="Bookman Old Style" w:cs="Calibri"/>
          <w:color w:val="000000"/>
          <w:lang w:eastAsia="pl-PL"/>
        </w:rPr>
        <w:t>nianu</w:t>
      </w:r>
      <w:proofErr w:type="spellEnd"/>
      <w:r w:rsidRPr="001645A3">
        <w:rPr>
          <w:rFonts w:ascii="Bookman Old Style" w:hAnsi="Bookman Old Style" w:cs="Calibri"/>
          <w:color w:val="000000"/>
          <w:lang w:eastAsia="pl-PL"/>
        </w:rPr>
        <w:t xml:space="preserve"> wapnia, </w:t>
      </w:r>
      <w:proofErr w:type="spellStart"/>
      <w:r w:rsidRPr="001645A3">
        <w:rPr>
          <w:rFonts w:ascii="Bookman Old Style" w:hAnsi="Bookman Old Style" w:cs="Calibri"/>
          <w:color w:val="000000"/>
          <w:lang w:eastAsia="pl-PL"/>
        </w:rPr>
        <w:t>karboksymetylocelulozy</w:t>
      </w:r>
      <w:proofErr w:type="spellEnd"/>
      <w:r w:rsidRPr="001645A3">
        <w:rPr>
          <w:rFonts w:ascii="Bookman Old Style" w:hAnsi="Bookman Old Style" w:cs="Calibri"/>
          <w:color w:val="000000"/>
          <w:lang w:eastAsia="pl-PL"/>
        </w:rPr>
        <w:t xml:space="preserve"> oraz kompleksem srebra jonowego z możl</w:t>
      </w:r>
      <w:r w:rsidRPr="001645A3">
        <w:rPr>
          <w:rFonts w:ascii="Bookman Old Style" w:hAnsi="Bookman Old Style" w:cs="Calibri"/>
          <w:color w:val="000000"/>
          <w:lang w:eastAsia="pl-PL"/>
        </w:rPr>
        <w:t>i</w:t>
      </w:r>
      <w:r w:rsidRPr="001645A3">
        <w:rPr>
          <w:rFonts w:ascii="Bookman Old Style" w:hAnsi="Bookman Old Style" w:cs="Calibri"/>
          <w:color w:val="000000"/>
          <w:lang w:eastAsia="pl-PL"/>
        </w:rPr>
        <w:t>wością docięcia nożyczkami, działanie hemostatyczne - zdolność do zatrzymywania niewielkich krwawień, wskazany w zakresie ran o różnej wielkości, kształcie i głęb</w:t>
      </w:r>
      <w:r w:rsidRPr="001645A3">
        <w:rPr>
          <w:rFonts w:ascii="Bookman Old Style" w:hAnsi="Bookman Old Style" w:cs="Calibri"/>
          <w:color w:val="000000"/>
          <w:lang w:eastAsia="pl-PL"/>
        </w:rPr>
        <w:t>o</w:t>
      </w:r>
      <w:r w:rsidRPr="001645A3">
        <w:rPr>
          <w:rFonts w:ascii="Bookman Old Style" w:hAnsi="Bookman Old Style" w:cs="Calibri"/>
          <w:color w:val="000000"/>
          <w:lang w:eastAsia="pl-PL"/>
        </w:rPr>
        <w:t>kości ze średnim lub dużym wysiękiem?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 xml:space="preserve">Zapisy SWZ 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w zakresie pakietu nr 9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pozostają bez zmian.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Brak pozycji 3 – 5 w pakiecie.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nr 9, pozycja 3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opatrunek w rozmiarze 10x10cm?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 xml:space="preserve">Zapisy SWZ 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w zakresie pakietu nr 9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pozostają bez zmian.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Brak pozycji 3 w p</w:t>
      </w:r>
      <w:r>
        <w:rPr>
          <w:rFonts w:ascii="Bookman Old Style" w:hAnsi="Bookman Old Style" w:cs="Calibri"/>
          <w:b/>
          <w:color w:val="0070C0"/>
          <w:lang w:eastAsia="pl-PL"/>
        </w:rPr>
        <w:t>a</w:t>
      </w:r>
      <w:r>
        <w:rPr>
          <w:rFonts w:ascii="Bookman Old Style" w:hAnsi="Bookman Old Style" w:cs="Calibri"/>
          <w:b/>
          <w:color w:val="0070C0"/>
          <w:lang w:eastAsia="pl-PL"/>
        </w:rPr>
        <w:t>kiecie.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nr 9, pozycja 3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opatrunek w rozmiarze 10x10cm z możliwością docięcia do oczekiwanego rozmiaru?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 xml:space="preserve">Zapisy SWZ 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w zakresie pakietu nr 9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pozostają bez zmian.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r w:rsidRPr="00F4395A">
        <w:rPr>
          <w:rFonts w:ascii="Bookman Old Style" w:hAnsi="Bookman Old Style" w:cs="Calibri"/>
          <w:b/>
          <w:color w:val="0070C0"/>
          <w:lang w:eastAsia="pl-PL"/>
        </w:rPr>
        <w:t>Brak pozycji 3 w p</w:t>
      </w:r>
      <w:r w:rsidRPr="00F4395A">
        <w:rPr>
          <w:rFonts w:ascii="Bookman Old Style" w:hAnsi="Bookman Old Style" w:cs="Calibri"/>
          <w:b/>
          <w:color w:val="0070C0"/>
          <w:lang w:eastAsia="pl-PL"/>
        </w:rPr>
        <w:t>a</w:t>
      </w:r>
      <w:r w:rsidRPr="00F4395A">
        <w:rPr>
          <w:rFonts w:ascii="Bookman Old Style" w:hAnsi="Bookman Old Style" w:cs="Calibri"/>
          <w:b/>
          <w:color w:val="0070C0"/>
          <w:lang w:eastAsia="pl-PL"/>
        </w:rPr>
        <w:t>kiecie</w:t>
      </w:r>
      <w:r>
        <w:rPr>
          <w:rFonts w:ascii="Bookman Old Style" w:hAnsi="Bookman Old Style" w:cs="Calibri"/>
          <w:b/>
          <w:color w:val="0070C0"/>
          <w:lang w:eastAsia="pl-PL"/>
        </w:rPr>
        <w:t>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nr 9, pozycja 5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dopuści opatrunek w rozmiarze 3x44cm?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F4395A" w:rsidRPr="000740F3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 xml:space="preserve">Zapisy SWZ 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w zakresie pakietu nr 9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pozostają bez zmian.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Brak pozycji 5 w p</w:t>
      </w:r>
      <w:r>
        <w:rPr>
          <w:rFonts w:ascii="Bookman Old Style" w:hAnsi="Bookman Old Style" w:cs="Calibri"/>
          <w:b/>
          <w:color w:val="0070C0"/>
          <w:lang w:eastAsia="pl-PL"/>
        </w:rPr>
        <w:t>a</w:t>
      </w:r>
      <w:r>
        <w:rPr>
          <w:rFonts w:ascii="Bookman Old Style" w:hAnsi="Bookman Old Style" w:cs="Calibri"/>
          <w:b/>
          <w:color w:val="0070C0"/>
          <w:lang w:eastAsia="pl-PL"/>
        </w:rPr>
        <w:t>kiecie.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Pakiet nr 11, pozycja 1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1645A3">
        <w:rPr>
          <w:rFonts w:ascii="Bookman Old Style" w:hAnsi="Bookman Old Style" w:cs="Calibri"/>
          <w:color w:val="000000"/>
          <w:lang w:eastAsia="pl-PL"/>
        </w:rPr>
        <w:t>Czy Zamawiający wyrazi zgodę na zaoferowanie opatrunku w rozmiarze 8 x 9,3 cm z odpowiednim przeliczeniem zamawianych ilości?</w:t>
      </w:r>
    </w:p>
    <w:p w:rsidR="00F4395A" w:rsidRPr="008C7146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8C7146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32608" w:rsidRPr="000740F3" w:rsidRDefault="008C7146" w:rsidP="0013260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8C7146">
        <w:rPr>
          <w:rFonts w:ascii="Bookman Old Style" w:hAnsi="Bookman Old Style" w:cs="Calibri"/>
          <w:b/>
          <w:color w:val="0070C0"/>
          <w:lang w:eastAsia="pl-PL"/>
        </w:rPr>
        <w:t>Zamawiający wyra</w:t>
      </w:r>
      <w:r>
        <w:rPr>
          <w:rFonts w:ascii="Bookman Old Style" w:hAnsi="Bookman Old Style" w:cs="Calibri"/>
          <w:b/>
          <w:color w:val="0070C0"/>
          <w:lang w:eastAsia="pl-PL"/>
        </w:rPr>
        <w:t>ża</w:t>
      </w:r>
      <w:r w:rsidRPr="008C7146">
        <w:rPr>
          <w:rFonts w:ascii="Bookman Old Style" w:hAnsi="Bookman Old Style" w:cs="Calibri"/>
          <w:b/>
          <w:color w:val="0070C0"/>
          <w:lang w:eastAsia="pl-PL"/>
        </w:rPr>
        <w:t xml:space="preserve"> zgodę na zaoferowanie opatrunku w rozmiarze 8 x 9,0 - 9,3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. </w:t>
      </w:r>
    </w:p>
    <w:p w:rsidR="00132608" w:rsidRPr="000740F3" w:rsidRDefault="00132608" w:rsidP="0013260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lastRenderedPageBreak/>
        <w:t>Zamawiający wskazuje, że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</w:t>
      </w:r>
      <w:r w:rsidR="00B80C7C">
        <w:rPr>
          <w:rFonts w:ascii="Bookman Old Style" w:hAnsi="Bookman Old Style" w:cs="Calibri"/>
          <w:b/>
          <w:color w:val="0070C0"/>
          <w:lang w:eastAsia="pl-PL"/>
        </w:rPr>
        <w:t xml:space="preserve">zgodnie z SWZ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 xml:space="preserve">oferowane wyroby medyczne  </w:t>
      </w:r>
      <w:r w:rsidRPr="00883CF5">
        <w:rPr>
          <w:rFonts w:ascii="Bookman Old Style" w:hAnsi="Bookman Old Style" w:cs="Calibri"/>
          <w:b/>
          <w:color w:val="0070C0"/>
          <w:u w:val="single"/>
          <w:lang w:eastAsia="pl-PL"/>
        </w:rPr>
        <w:t>w op</w:t>
      </w:r>
      <w:r w:rsidRPr="00883CF5">
        <w:rPr>
          <w:rFonts w:ascii="Bookman Old Style" w:hAnsi="Bookman Old Style" w:cs="Calibri"/>
          <w:b/>
          <w:color w:val="0070C0"/>
          <w:u w:val="single"/>
          <w:lang w:eastAsia="pl-PL"/>
        </w:rPr>
        <w:t>a</w:t>
      </w:r>
      <w:r w:rsidRPr="00883CF5">
        <w:rPr>
          <w:rFonts w:ascii="Bookman Old Style" w:hAnsi="Bookman Old Style" w:cs="Calibri"/>
          <w:b/>
          <w:color w:val="0070C0"/>
          <w:u w:val="single"/>
          <w:lang w:eastAsia="pl-PL"/>
        </w:rPr>
        <w:t xml:space="preserve">kowaniach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innej wielkości niż przedstawione w opisie zamówienia przez Z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a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mawiającego należy wycenić tak, aby ilość wyrobów medycznych  była zgodna z  SWZ, przeliczając ilości opakowań do dwóch miejsc po przecinku (z wyją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t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kiem  pozycji, w których zaznaczono, aby nie zmieniać wielkości opakowania).</w:t>
      </w:r>
    </w:p>
    <w:p w:rsidR="00F4395A" w:rsidRPr="008C7146" w:rsidRDefault="00F4395A" w:rsidP="00F4395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B771F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alibri"/>
          <w:b/>
          <w:color w:val="0070C0"/>
          <w:lang w:eastAsia="pl-PL"/>
        </w:rPr>
      </w:pPr>
      <w:r w:rsidRPr="00B771FC">
        <w:rPr>
          <w:rFonts w:ascii="Bookman Old Style" w:hAnsi="Bookman Old Style" w:cs="Calibri"/>
          <w:b/>
          <w:color w:val="0070C0"/>
          <w:highlight w:val="yellow"/>
          <w:lang w:eastAsia="pl-PL"/>
        </w:rPr>
        <w:t>ZESTAW IV</w:t>
      </w:r>
    </w:p>
    <w:p w:rsidR="00B771FC" w:rsidRPr="00A3375D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A3375D">
        <w:rPr>
          <w:rFonts w:ascii="Bookman Old Style" w:hAnsi="Bookman Old Style" w:cs="Calibri"/>
          <w:color w:val="000000"/>
          <w:lang w:eastAsia="pl-PL"/>
        </w:rPr>
        <w:t>W związku z prowadzonym postępowaniem zwracamy się do Zamawiającego o spr</w:t>
      </w:r>
      <w:r w:rsidRPr="00A3375D">
        <w:rPr>
          <w:rFonts w:ascii="Bookman Old Style" w:hAnsi="Bookman Old Style" w:cs="Calibri"/>
          <w:color w:val="000000"/>
          <w:lang w:eastAsia="pl-PL"/>
        </w:rPr>
        <w:t>e</w:t>
      </w:r>
      <w:r w:rsidRPr="00A3375D">
        <w:rPr>
          <w:rFonts w:ascii="Bookman Old Style" w:hAnsi="Bookman Old Style" w:cs="Calibri"/>
          <w:color w:val="000000"/>
          <w:lang w:eastAsia="pl-PL"/>
        </w:rPr>
        <w:t>cyzowanie przedmiotu zamówienia i wyjaśnienia:</w:t>
      </w:r>
    </w:p>
    <w:p w:rsidR="00B771FC" w:rsidRPr="00A3375D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A3375D">
        <w:rPr>
          <w:rFonts w:ascii="Bookman Old Style" w:hAnsi="Bookman Old Style" w:cs="Calibri"/>
          <w:color w:val="000000"/>
          <w:lang w:eastAsia="pl-PL"/>
        </w:rPr>
        <w:t>Pakiet 1, poz. 1-7</w:t>
      </w:r>
    </w:p>
    <w:p w:rsidR="00B771FC" w:rsidRPr="00A3375D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A3375D">
        <w:rPr>
          <w:rFonts w:ascii="Bookman Old Style" w:hAnsi="Bookman Old Style" w:cs="Calibri"/>
          <w:color w:val="000000"/>
          <w:lang w:eastAsia="pl-PL"/>
        </w:rPr>
        <w:t>Czy zamawiający dopuści brzegi podwinięte z dwóch stron?</w:t>
      </w:r>
    </w:p>
    <w:p w:rsidR="00A3375D" w:rsidRDefault="00A3375D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A3375D" w:rsidRDefault="00A3375D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Wykonawca oferuje wyroby zgodnie z opisem przedmiotu zamówienia zawa</w:t>
      </w:r>
      <w:r>
        <w:rPr>
          <w:rFonts w:ascii="Bookman Old Style" w:hAnsi="Bookman Old Style" w:cs="Calibri"/>
          <w:b/>
          <w:color w:val="0070C0"/>
          <w:lang w:eastAsia="pl-PL"/>
        </w:rPr>
        <w:t>r</w:t>
      </w:r>
      <w:r w:rsidR="007149B6">
        <w:rPr>
          <w:rFonts w:ascii="Bookman Old Style" w:hAnsi="Bookman Old Style" w:cs="Calibri"/>
          <w:b/>
          <w:color w:val="0070C0"/>
          <w:lang w:eastAsia="pl-PL"/>
        </w:rPr>
        <w:t>tym w załączniku nr 2</w:t>
      </w:r>
      <w:r>
        <w:rPr>
          <w:rFonts w:ascii="Bookman Old Style" w:hAnsi="Bookman Old Style" w:cs="Calibri"/>
          <w:b/>
          <w:color w:val="0070C0"/>
          <w:lang w:eastAsia="pl-PL"/>
        </w:rPr>
        <w:t>.</w:t>
      </w:r>
    </w:p>
    <w:p w:rsidR="00B771FC" w:rsidRPr="00A3375D" w:rsidRDefault="00A3375D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B771FC" w:rsidRPr="00A3375D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A3375D">
        <w:rPr>
          <w:rFonts w:ascii="Bookman Old Style" w:hAnsi="Bookman Old Style" w:cs="Calibri"/>
          <w:color w:val="000000"/>
          <w:lang w:eastAsia="pl-PL"/>
        </w:rPr>
        <w:t>Pakiet 1, poz. 5-7</w:t>
      </w:r>
    </w:p>
    <w:p w:rsidR="00B771FC" w:rsidRPr="00A3375D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A3375D">
        <w:rPr>
          <w:rFonts w:ascii="Bookman Old Style" w:hAnsi="Bookman Old Style" w:cs="Calibri"/>
          <w:color w:val="000000"/>
          <w:lang w:eastAsia="pl-PL"/>
        </w:rPr>
        <w:t xml:space="preserve">Z dniem wejścia w życie rozporządzenia MDR produkty winny spełniać nałożone jej treścią wymogi, zgodnie z tym prosimy o odstąpienie od wymogu klasy II a reg.7 i dopuszczenie klasy I reg. 4, w przeciwnym razie prosimy o uzasadnienie podjętej decyzji. W związku z powyższym, czy zamawiający dopuści w pozycji wyroby z gazy niejałowej - sklasyfikowane w klasie I reg.4, gdyż zgodnie z normą MDR produkty gazowe niejałowe wcześniej sklasyfikowane w klasie </w:t>
      </w:r>
      <w:proofErr w:type="spellStart"/>
      <w:r w:rsidRPr="00A3375D">
        <w:rPr>
          <w:rFonts w:ascii="Bookman Old Style" w:hAnsi="Bookman Old Style" w:cs="Calibri"/>
          <w:color w:val="000000"/>
          <w:lang w:eastAsia="pl-PL"/>
        </w:rPr>
        <w:t>IIa</w:t>
      </w:r>
      <w:proofErr w:type="spellEnd"/>
      <w:r w:rsidRPr="00A3375D">
        <w:rPr>
          <w:rFonts w:ascii="Bookman Old Style" w:hAnsi="Bookman Old Style" w:cs="Calibri"/>
          <w:color w:val="000000"/>
          <w:lang w:eastAsia="pl-PL"/>
        </w:rPr>
        <w:t xml:space="preserve"> reg. 7  aktualnie zostały z</w:t>
      </w:r>
      <w:r w:rsidRPr="00A3375D">
        <w:rPr>
          <w:rFonts w:ascii="Bookman Old Style" w:hAnsi="Bookman Old Style" w:cs="Calibri"/>
          <w:color w:val="000000"/>
          <w:lang w:eastAsia="pl-PL"/>
        </w:rPr>
        <w:t>a</w:t>
      </w:r>
      <w:r w:rsidRPr="00A3375D">
        <w:rPr>
          <w:rFonts w:ascii="Bookman Old Style" w:hAnsi="Bookman Old Style" w:cs="Calibri"/>
          <w:color w:val="000000"/>
          <w:lang w:eastAsia="pl-PL"/>
        </w:rPr>
        <w:t>szeregowane do klasy I reg. 4?</w:t>
      </w:r>
    </w:p>
    <w:p w:rsidR="00DE468C" w:rsidRDefault="00DE468C" w:rsidP="00DE468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DE468C" w:rsidRPr="00DE468C" w:rsidRDefault="00DE468C" w:rsidP="00DE468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DE468C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DE468C" w:rsidRPr="00DE468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DE468C">
        <w:rPr>
          <w:rFonts w:ascii="Bookman Old Style" w:hAnsi="Bookman Old Style" w:cs="Calibri"/>
          <w:color w:val="000000"/>
          <w:lang w:eastAsia="pl-PL"/>
        </w:rPr>
        <w:t>Pakiet 3, poz. 1</w:t>
      </w:r>
    </w:p>
    <w:p w:rsidR="00B771FC" w:rsidRPr="00DE468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DE468C">
        <w:rPr>
          <w:rFonts w:ascii="Bookman Old Style" w:hAnsi="Bookman Old Style" w:cs="Calibri"/>
          <w:color w:val="000000"/>
          <w:lang w:eastAsia="pl-PL"/>
        </w:rPr>
        <w:t xml:space="preserve">Z dniem wejścia w życie rozporządzenia MDR produkty winny spełniać nałożone jej treścią wymogi, zgodnie z tym prosimy o odstąpienie od wymogu klasy II a reg.7 i dopuszczenie klasy I reg. 4, w przeciwnym razie prosimy o uzasadnienie podjętej decyzji. W związku z powyższym, czy zamawiający dopuści w pozycji wyroby z gazy </w:t>
      </w:r>
      <w:r w:rsidRPr="00DE468C">
        <w:rPr>
          <w:rFonts w:ascii="Bookman Old Style" w:hAnsi="Bookman Old Style" w:cs="Calibri"/>
          <w:color w:val="000000"/>
          <w:lang w:eastAsia="pl-PL"/>
        </w:rPr>
        <w:lastRenderedPageBreak/>
        <w:t xml:space="preserve">niejałowej - sklasyfikowane w klasie I reg.4, gdyż zgodnie z normą MDR produkty gazowe niejałowe wcześniej sklasyfikowane w klasie </w:t>
      </w:r>
      <w:proofErr w:type="spellStart"/>
      <w:r w:rsidRPr="00DE468C">
        <w:rPr>
          <w:rFonts w:ascii="Bookman Old Style" w:hAnsi="Bookman Old Style" w:cs="Calibri"/>
          <w:color w:val="000000"/>
          <w:lang w:eastAsia="pl-PL"/>
        </w:rPr>
        <w:t>IIa</w:t>
      </w:r>
      <w:proofErr w:type="spellEnd"/>
      <w:r w:rsidRPr="00DE468C">
        <w:rPr>
          <w:rFonts w:ascii="Bookman Old Style" w:hAnsi="Bookman Old Style" w:cs="Calibri"/>
          <w:color w:val="000000"/>
          <w:lang w:eastAsia="pl-PL"/>
        </w:rPr>
        <w:t xml:space="preserve"> reg. 7  aktualnie zostały z</w:t>
      </w:r>
      <w:r w:rsidRPr="00DE468C">
        <w:rPr>
          <w:rFonts w:ascii="Bookman Old Style" w:hAnsi="Bookman Old Style" w:cs="Calibri"/>
          <w:color w:val="000000"/>
          <w:lang w:eastAsia="pl-PL"/>
        </w:rPr>
        <w:t>a</w:t>
      </w:r>
      <w:r w:rsidRPr="00DE468C">
        <w:rPr>
          <w:rFonts w:ascii="Bookman Old Style" w:hAnsi="Bookman Old Style" w:cs="Calibri"/>
          <w:color w:val="000000"/>
          <w:lang w:eastAsia="pl-PL"/>
        </w:rPr>
        <w:t>szeregowane do klasy I reg. 4?</w:t>
      </w:r>
    </w:p>
    <w:p w:rsidR="00DE468C" w:rsidRDefault="00DE468C" w:rsidP="00DE468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DE468C" w:rsidRPr="00DE468C" w:rsidRDefault="00DE468C" w:rsidP="00DE468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DE468C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B771FC" w:rsidRPr="00DE468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DE468C">
        <w:rPr>
          <w:rFonts w:ascii="Bookman Old Style" w:hAnsi="Bookman Old Style" w:cs="Calibri"/>
          <w:color w:val="000000"/>
          <w:lang w:eastAsia="pl-PL"/>
        </w:rPr>
        <w:t>Pakiet 2, poz.3</w:t>
      </w:r>
    </w:p>
    <w:p w:rsidR="00B771FC" w:rsidRPr="00DE468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DE468C">
        <w:rPr>
          <w:rFonts w:ascii="Bookman Old Style" w:hAnsi="Bookman Old Style" w:cs="Calibri"/>
          <w:color w:val="000000"/>
          <w:lang w:eastAsia="pl-PL"/>
        </w:rPr>
        <w:t>Czy zamawiający dopuści opaskę dzianą podtrzymującą wykonaną z przędzy  poli</w:t>
      </w:r>
      <w:r w:rsidRPr="00DE468C">
        <w:rPr>
          <w:rFonts w:ascii="Bookman Old Style" w:hAnsi="Bookman Old Style" w:cs="Calibri"/>
          <w:color w:val="000000"/>
          <w:lang w:eastAsia="pl-PL"/>
        </w:rPr>
        <w:t>e</w:t>
      </w:r>
      <w:r w:rsidRPr="00DE468C">
        <w:rPr>
          <w:rFonts w:ascii="Bookman Old Style" w:hAnsi="Bookman Old Style" w:cs="Calibri"/>
          <w:color w:val="000000"/>
          <w:lang w:eastAsia="pl-PL"/>
        </w:rPr>
        <w:t>strowej  100%, gdyż włókna wiskozowe stosowane jako zamiennik poliestru są ni</w:t>
      </w:r>
      <w:r w:rsidRPr="00DE468C">
        <w:rPr>
          <w:rFonts w:ascii="Bookman Old Style" w:hAnsi="Bookman Old Style" w:cs="Calibri"/>
          <w:color w:val="000000"/>
          <w:lang w:eastAsia="pl-PL"/>
        </w:rPr>
        <w:t>e</w:t>
      </w:r>
      <w:r w:rsidRPr="00DE468C">
        <w:rPr>
          <w:rFonts w:ascii="Bookman Old Style" w:hAnsi="Bookman Old Style" w:cs="Calibri"/>
          <w:color w:val="000000"/>
          <w:lang w:eastAsia="pl-PL"/>
        </w:rPr>
        <w:t>zbyt wytrzymałe, gniotą się oraz elektryzują, co wpływa niekorzystnie na komfort pacjenta?</w:t>
      </w:r>
    </w:p>
    <w:p w:rsidR="00DE468C" w:rsidRDefault="00DE468C" w:rsidP="00DE468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DE468C" w:rsidRPr="00A3375D" w:rsidRDefault="00DE468C" w:rsidP="00DE468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 xml:space="preserve">Zapisy SWZ </w:t>
      </w:r>
      <w:r w:rsidR="00316240">
        <w:rPr>
          <w:rFonts w:ascii="Bookman Old Style" w:hAnsi="Bookman Old Style" w:cs="Calibri"/>
          <w:b/>
          <w:color w:val="0070C0"/>
          <w:lang w:eastAsia="pl-PL"/>
        </w:rPr>
        <w:t xml:space="preserve">w zakresie pakietu nr 2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pozostają bez zmian.</w:t>
      </w:r>
      <w:r w:rsidR="00316240">
        <w:rPr>
          <w:rFonts w:ascii="Bookman Old Style" w:hAnsi="Bookman Old Style" w:cs="Calibri"/>
          <w:b/>
          <w:color w:val="0070C0"/>
          <w:lang w:eastAsia="pl-PL"/>
        </w:rPr>
        <w:t xml:space="preserve"> Brak pozycji 3 w p</w:t>
      </w:r>
      <w:r w:rsidR="00316240">
        <w:rPr>
          <w:rFonts w:ascii="Bookman Old Style" w:hAnsi="Bookman Old Style" w:cs="Calibri"/>
          <w:b/>
          <w:color w:val="0070C0"/>
          <w:lang w:eastAsia="pl-PL"/>
        </w:rPr>
        <w:t>a</w:t>
      </w:r>
      <w:r w:rsidR="00316240">
        <w:rPr>
          <w:rFonts w:ascii="Bookman Old Style" w:hAnsi="Bookman Old Style" w:cs="Calibri"/>
          <w:b/>
          <w:color w:val="0070C0"/>
          <w:lang w:eastAsia="pl-PL"/>
        </w:rPr>
        <w:t>kiecie 2</w:t>
      </w:r>
    </w:p>
    <w:p w:rsidR="00B771FC" w:rsidRPr="00DE468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  <w:r w:rsidRPr="00DE468C">
        <w:rPr>
          <w:rFonts w:ascii="Bookman Old Style" w:hAnsi="Bookman Old Style" w:cs="Calibri"/>
          <w:color w:val="000000"/>
          <w:lang w:eastAsia="pl-PL"/>
        </w:rPr>
        <w:t>Pakiet 2, poz. 4</w:t>
      </w:r>
    </w:p>
    <w:p w:rsidR="002A7BC1" w:rsidRPr="00DE468C" w:rsidRDefault="00B771FC" w:rsidP="00B771FC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highlight w:val="yellow"/>
          <w:lang w:eastAsia="pl-PL"/>
        </w:rPr>
      </w:pPr>
      <w:r w:rsidRPr="00DE468C">
        <w:rPr>
          <w:rFonts w:ascii="Bookman Old Style" w:hAnsi="Bookman Old Style" w:cs="Calibri"/>
          <w:color w:val="000000"/>
          <w:lang w:eastAsia="pl-PL"/>
        </w:rPr>
        <w:t xml:space="preserve">Czy zamawiający dopuści opaskę dzianą elastyczną, która wykonana jest z 100% włókien syntetycznych </w:t>
      </w:r>
      <w:proofErr w:type="spellStart"/>
      <w:r w:rsidRPr="00DE468C">
        <w:rPr>
          <w:rFonts w:ascii="Bookman Old Style" w:hAnsi="Bookman Old Style" w:cs="Calibri"/>
          <w:color w:val="000000"/>
          <w:lang w:eastAsia="pl-PL"/>
        </w:rPr>
        <w:t>tj</w:t>
      </w:r>
      <w:proofErr w:type="spellEnd"/>
      <w:r w:rsidRPr="00DE468C">
        <w:rPr>
          <w:rFonts w:ascii="Bookman Old Style" w:hAnsi="Bookman Old Style" w:cs="Calibri"/>
          <w:color w:val="000000"/>
          <w:lang w:eastAsia="pl-PL"/>
        </w:rPr>
        <w:t>: poliestrowych i poliamidowych , opaska posiadająca ro</w:t>
      </w:r>
      <w:r w:rsidRPr="00DE468C">
        <w:rPr>
          <w:rFonts w:ascii="Bookman Old Style" w:hAnsi="Bookman Old Style" w:cs="Calibri"/>
          <w:color w:val="000000"/>
          <w:lang w:eastAsia="pl-PL"/>
        </w:rPr>
        <w:t>z</w:t>
      </w:r>
      <w:r w:rsidRPr="00DE468C">
        <w:rPr>
          <w:rFonts w:ascii="Bookman Old Style" w:hAnsi="Bookman Old Style" w:cs="Calibri"/>
          <w:color w:val="000000"/>
          <w:lang w:eastAsia="pl-PL"/>
        </w:rPr>
        <w:t>ciągliwość powyżej 130 %, zawierająca  zapinkę wewnątrz opakowania indywidua</w:t>
      </w:r>
      <w:r w:rsidRPr="00DE468C">
        <w:rPr>
          <w:rFonts w:ascii="Bookman Old Style" w:hAnsi="Bookman Old Style" w:cs="Calibri"/>
          <w:color w:val="000000"/>
          <w:lang w:eastAsia="pl-PL"/>
        </w:rPr>
        <w:t>l</w:t>
      </w:r>
      <w:r w:rsidRPr="00DE468C">
        <w:rPr>
          <w:rFonts w:ascii="Bookman Old Style" w:hAnsi="Bookman Old Style" w:cs="Calibri"/>
          <w:color w:val="000000"/>
          <w:lang w:eastAsia="pl-PL"/>
        </w:rPr>
        <w:t>nego?</w:t>
      </w:r>
    </w:p>
    <w:p w:rsidR="00316240" w:rsidRPr="00A3375D" w:rsidRDefault="00316240" w:rsidP="0031624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0740F3">
        <w:rPr>
          <w:rFonts w:ascii="Bookman Old Style" w:hAnsi="Bookman Old Style" w:cs="Calibri"/>
          <w:b/>
          <w:color w:val="0070C0"/>
          <w:lang w:eastAsia="pl-PL"/>
        </w:rPr>
        <w:t xml:space="preserve">Zapisy SWZ 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w zakresie pakietu nr 2 </w:t>
      </w:r>
      <w:r w:rsidRPr="000740F3">
        <w:rPr>
          <w:rFonts w:ascii="Bookman Old Style" w:hAnsi="Bookman Old Style" w:cs="Calibri"/>
          <w:b/>
          <w:color w:val="0070C0"/>
          <w:lang w:eastAsia="pl-PL"/>
        </w:rPr>
        <w:t>pozostają bez zmian.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B</w:t>
      </w:r>
      <w:r>
        <w:rPr>
          <w:rFonts w:ascii="Bookman Old Style" w:hAnsi="Bookman Old Style" w:cs="Calibri"/>
          <w:b/>
          <w:color w:val="0070C0"/>
          <w:lang w:eastAsia="pl-PL"/>
        </w:rPr>
        <w:t>rak pozycji 4</w:t>
      </w:r>
      <w:r>
        <w:rPr>
          <w:rFonts w:ascii="Bookman Old Style" w:hAnsi="Bookman Old Style" w:cs="Calibri"/>
          <w:b/>
          <w:color w:val="0070C0"/>
          <w:lang w:eastAsia="pl-PL"/>
        </w:rPr>
        <w:t xml:space="preserve"> w p</w:t>
      </w:r>
      <w:r>
        <w:rPr>
          <w:rFonts w:ascii="Bookman Old Style" w:hAnsi="Bookman Old Style" w:cs="Calibri"/>
          <w:b/>
          <w:color w:val="0070C0"/>
          <w:lang w:eastAsia="pl-PL"/>
        </w:rPr>
        <w:t>a</w:t>
      </w:r>
      <w:r>
        <w:rPr>
          <w:rFonts w:ascii="Bookman Old Style" w:hAnsi="Bookman Old Style" w:cs="Calibri"/>
          <w:b/>
          <w:color w:val="0070C0"/>
          <w:lang w:eastAsia="pl-PL"/>
        </w:rPr>
        <w:t>kiecie 2</w:t>
      </w:r>
    </w:p>
    <w:p w:rsidR="00C70F7D" w:rsidRPr="002A7BC1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highlight w:val="yellow"/>
        </w:rPr>
      </w:pPr>
    </w:p>
    <w:p w:rsidR="00AA5BC3" w:rsidRPr="00B771FC" w:rsidRDefault="00AA5BC3" w:rsidP="00B771FC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color w:val="0070C0"/>
          <w:highlight w:val="yellow"/>
        </w:rPr>
      </w:pPr>
      <w:r w:rsidRPr="00B771FC">
        <w:rPr>
          <w:rFonts w:ascii="Bookman Old Style" w:hAnsi="Bookman Old Style"/>
          <w:b/>
          <w:color w:val="0070C0"/>
          <w:highlight w:val="yellow"/>
        </w:rPr>
        <w:t>ZESTAW V</w:t>
      </w:r>
      <w:bookmarkStart w:id="13" w:name="_GoBack"/>
      <w:bookmarkEnd w:id="13"/>
    </w:p>
    <w:p w:rsidR="00C70F7D" w:rsidRPr="00DE468C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DE468C">
        <w:rPr>
          <w:rFonts w:ascii="Bookman Old Style" w:hAnsi="Bookman Old Style"/>
        </w:rPr>
        <w:t>Dot. asortymentu:</w:t>
      </w:r>
    </w:p>
    <w:p w:rsidR="00C70F7D" w:rsidRPr="00DE468C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DE468C">
        <w:rPr>
          <w:rFonts w:ascii="Bookman Old Style" w:hAnsi="Bookman Old Style"/>
        </w:rPr>
        <w:t>Pakiet 3 poz. 5: czy Zamawiający dopuści watę w opakowaniach 500 g z przelicz</w:t>
      </w:r>
      <w:r w:rsidRPr="00DE468C">
        <w:rPr>
          <w:rFonts w:ascii="Bookman Old Style" w:hAnsi="Bookman Old Style"/>
        </w:rPr>
        <w:t>e</w:t>
      </w:r>
      <w:r w:rsidRPr="00DE468C">
        <w:rPr>
          <w:rFonts w:ascii="Bookman Old Style" w:hAnsi="Bookman Old Style"/>
        </w:rPr>
        <w:t>niem zamawianej liczby opakowań?</w:t>
      </w:r>
    </w:p>
    <w:p w:rsidR="001E5BDE" w:rsidRPr="00F4395A" w:rsidRDefault="001E5BDE" w:rsidP="001E5BD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F4395A"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E5BDE" w:rsidRPr="00F4395A" w:rsidRDefault="001E5BDE" w:rsidP="001E5BD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F4395A">
        <w:rPr>
          <w:rFonts w:ascii="Bookman Old Style" w:hAnsi="Bookman Old Style" w:cs="Calibri"/>
          <w:b/>
          <w:color w:val="0070C0"/>
          <w:lang w:eastAsia="pl-PL"/>
        </w:rPr>
        <w:t>Zamawiający wyraża zgodę. Zamawiający wskazuje, że oferowane wyroby me-</w:t>
      </w:r>
      <w:proofErr w:type="spellStart"/>
      <w:r w:rsidRPr="00F4395A">
        <w:rPr>
          <w:rFonts w:ascii="Bookman Old Style" w:hAnsi="Bookman Old Style" w:cs="Calibri"/>
          <w:b/>
          <w:color w:val="0070C0"/>
          <w:lang w:eastAsia="pl-PL"/>
        </w:rPr>
        <w:t>dyczne</w:t>
      </w:r>
      <w:proofErr w:type="spellEnd"/>
      <w:r w:rsidRPr="00F4395A">
        <w:rPr>
          <w:rFonts w:ascii="Bookman Old Style" w:hAnsi="Bookman Old Style" w:cs="Calibri"/>
          <w:b/>
          <w:color w:val="0070C0"/>
          <w:lang w:eastAsia="pl-PL"/>
        </w:rPr>
        <w:t xml:space="preserve">  w opakowaniach innej wielkości niż przedstawione w opisie </w:t>
      </w:r>
      <w:proofErr w:type="spellStart"/>
      <w:r w:rsidRPr="00F4395A">
        <w:rPr>
          <w:rFonts w:ascii="Bookman Old Style" w:hAnsi="Bookman Old Style" w:cs="Calibri"/>
          <w:b/>
          <w:color w:val="0070C0"/>
          <w:lang w:eastAsia="pl-PL"/>
        </w:rPr>
        <w:t>zamówie-nia</w:t>
      </w:r>
      <w:proofErr w:type="spellEnd"/>
      <w:r w:rsidRPr="00F4395A">
        <w:rPr>
          <w:rFonts w:ascii="Bookman Old Style" w:hAnsi="Bookman Old Style" w:cs="Calibri"/>
          <w:b/>
          <w:color w:val="0070C0"/>
          <w:lang w:eastAsia="pl-PL"/>
        </w:rPr>
        <w:t xml:space="preserve"> przez Zamawiającego należy wycenić tak, aby ilość wyrobów medycznych  była zgodna z  SWZ, przeliczając ilości opakowań do dwóch miejsc po przeci</w:t>
      </w:r>
      <w:r w:rsidRPr="00F4395A">
        <w:rPr>
          <w:rFonts w:ascii="Bookman Old Style" w:hAnsi="Bookman Old Style" w:cs="Calibri"/>
          <w:b/>
          <w:color w:val="0070C0"/>
          <w:lang w:eastAsia="pl-PL"/>
        </w:rPr>
        <w:t>n</w:t>
      </w:r>
      <w:r w:rsidRPr="00F4395A">
        <w:rPr>
          <w:rFonts w:ascii="Bookman Old Style" w:hAnsi="Bookman Old Style" w:cs="Calibri"/>
          <w:b/>
          <w:color w:val="0070C0"/>
          <w:lang w:eastAsia="pl-PL"/>
        </w:rPr>
        <w:lastRenderedPageBreak/>
        <w:t>ku (z wyjątkiem  pozycji, w których zaznaczono, aby nie zmieniać wielkości opakowania).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Pakiet 3 poz. 5: czy Zamawiający dopuszcza watę będącą wyrobem higieniczno-kosmetycznym?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645A3" w:rsidRPr="00DE468C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DE468C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 xml:space="preserve">Pakiet 6 poz. 4: Czy Zamawiający dopuści zestaw z </w:t>
      </w:r>
      <w:proofErr w:type="spellStart"/>
      <w:r w:rsidRPr="001645A3">
        <w:rPr>
          <w:rFonts w:ascii="Bookman Old Style" w:hAnsi="Bookman Old Style"/>
        </w:rPr>
        <w:t>tupferami</w:t>
      </w:r>
      <w:proofErr w:type="spellEnd"/>
      <w:r w:rsidRPr="001645A3">
        <w:rPr>
          <w:rFonts w:ascii="Bookman Old Style" w:hAnsi="Bookman Old Style"/>
        </w:rPr>
        <w:t xml:space="preserve"> bez dodatkowej nitki?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645A3" w:rsidRPr="00DE468C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DE468C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 xml:space="preserve">Pakiet 6 poz. 7: Czy Zamawiający dopuści zestaw z </w:t>
      </w:r>
      <w:proofErr w:type="spellStart"/>
      <w:r w:rsidRPr="001645A3">
        <w:rPr>
          <w:rFonts w:ascii="Bookman Old Style" w:hAnsi="Bookman Old Style"/>
        </w:rPr>
        <w:t>tupferami</w:t>
      </w:r>
      <w:proofErr w:type="spellEnd"/>
      <w:r w:rsidRPr="001645A3">
        <w:rPr>
          <w:rFonts w:ascii="Bookman Old Style" w:hAnsi="Bookman Old Style"/>
        </w:rPr>
        <w:t xml:space="preserve"> bez dodatkowej nitki?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C70F7D" w:rsidRPr="00C70F7D" w:rsidRDefault="001645A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DE468C">
        <w:rPr>
          <w:rFonts w:ascii="Bookman Old Style" w:hAnsi="Bookman Old Style" w:cs="Calibri"/>
          <w:b/>
          <w:color w:val="0070C0"/>
          <w:lang w:eastAsia="pl-PL"/>
        </w:rPr>
        <w:t>Z</w:t>
      </w:r>
      <w:r>
        <w:rPr>
          <w:rFonts w:ascii="Bookman Old Style" w:hAnsi="Bookman Old Style" w:cs="Calibri"/>
          <w:b/>
          <w:color w:val="0070C0"/>
          <w:lang w:eastAsia="pl-PL"/>
        </w:rPr>
        <w:t>amawiający dopuszcza zaoferowanie wyżej opisanego wyrobu.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u w:val="single"/>
        </w:rPr>
      </w:pPr>
      <w:r w:rsidRPr="001645A3">
        <w:rPr>
          <w:rFonts w:ascii="Bookman Old Style" w:hAnsi="Bookman Old Style"/>
          <w:u w:val="single"/>
        </w:rPr>
        <w:t>Dot. wzoru umowy: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1.</w:t>
      </w:r>
      <w:r w:rsidRPr="001645A3">
        <w:rPr>
          <w:rFonts w:ascii="Bookman Old Style" w:hAnsi="Bookman Old Style"/>
        </w:rPr>
        <w:tab/>
        <w:t>Czy Zamawiający zgadza się na obniżenie kary umownej do 0,5% lub na inne złagodzenie kary umownej z § 4 ust. 1 pkt 1) wzoru umowy?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645A3" w:rsidRPr="00DE468C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Zamawiający pozostawia projektowane zapisy umowy</w:t>
      </w:r>
      <w:r w:rsidRPr="00DE468C">
        <w:rPr>
          <w:rFonts w:ascii="Bookman Old Style" w:hAnsi="Bookman Old Style" w:cs="Calibri"/>
          <w:b/>
          <w:color w:val="0070C0"/>
          <w:lang w:eastAsia="pl-PL"/>
        </w:rPr>
        <w:t xml:space="preserve">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2.</w:t>
      </w:r>
      <w:r w:rsidRPr="001645A3">
        <w:rPr>
          <w:rFonts w:ascii="Bookman Old Style" w:hAnsi="Bookman Old Style"/>
        </w:rPr>
        <w:tab/>
        <w:t>Czy Zamawiający zgadza się na obniżenie kary umownej do 0,5% lub na inne złagodzenie kary umownej z § 4 ust. 1 pkt 2) wzoru umowy?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645A3" w:rsidRPr="00DE468C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Zamawiający pozostawia projektowane zapisy umowy</w:t>
      </w:r>
      <w:r w:rsidRPr="00DE468C">
        <w:rPr>
          <w:rFonts w:ascii="Bookman Old Style" w:hAnsi="Bookman Old Style" w:cs="Calibri"/>
          <w:b/>
          <w:color w:val="0070C0"/>
          <w:lang w:eastAsia="pl-PL"/>
        </w:rPr>
        <w:t xml:space="preserve"> bez zmian.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3.</w:t>
      </w:r>
      <w:r w:rsidRPr="001645A3">
        <w:rPr>
          <w:rFonts w:ascii="Bookman Old Style" w:hAnsi="Bookman Old Style"/>
        </w:rPr>
        <w:tab/>
        <w:t>Czy Zamawiający zgadza się aby w § 4 ust. 5 wzoru umowy zostało dodane zdanie o następującej (lub podobnej) treści: „Przed rozwiązaniem umowy Zamawi</w:t>
      </w:r>
      <w:r w:rsidRPr="001645A3">
        <w:rPr>
          <w:rFonts w:ascii="Bookman Old Style" w:hAnsi="Bookman Old Style"/>
        </w:rPr>
        <w:t>a</w:t>
      </w:r>
      <w:r w:rsidRPr="001645A3">
        <w:rPr>
          <w:rFonts w:ascii="Bookman Old Style" w:hAnsi="Bookman Old Style"/>
        </w:rPr>
        <w:t>jący pisemnie wezwie Wykonawcę do należytego wykonywania umowy.”?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645A3" w:rsidRDefault="001645A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highlight w:val="yellow"/>
        </w:rPr>
      </w:pPr>
      <w:r>
        <w:rPr>
          <w:rFonts w:ascii="Bookman Old Style" w:hAnsi="Bookman Old Style" w:cs="Calibri"/>
          <w:b/>
          <w:color w:val="0070C0"/>
          <w:lang w:eastAsia="pl-PL"/>
        </w:rPr>
        <w:lastRenderedPageBreak/>
        <w:t>Zamawiający pozostawia projektowane zapisy umowy</w:t>
      </w:r>
      <w:r w:rsidRPr="00DE468C">
        <w:rPr>
          <w:rFonts w:ascii="Bookman Old Style" w:hAnsi="Bookman Old Style" w:cs="Calibri"/>
          <w:b/>
          <w:color w:val="0070C0"/>
          <w:lang w:eastAsia="pl-PL"/>
        </w:rPr>
        <w:t xml:space="preserve"> bez zmian.</w:t>
      </w:r>
    </w:p>
    <w:p w:rsidR="00C70F7D" w:rsidRPr="002A7BC1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highlight w:val="yellow"/>
        </w:rPr>
      </w:pPr>
    </w:p>
    <w:p w:rsidR="00AA5BC3" w:rsidRPr="00B771FC" w:rsidRDefault="00AA5BC3" w:rsidP="00B771FC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color w:val="0070C0"/>
          <w:highlight w:val="yellow"/>
        </w:rPr>
      </w:pPr>
      <w:r w:rsidRPr="00B771FC">
        <w:rPr>
          <w:rFonts w:ascii="Bookman Old Style" w:hAnsi="Bookman Old Style"/>
          <w:b/>
          <w:color w:val="0070C0"/>
          <w:highlight w:val="yellow"/>
        </w:rPr>
        <w:t>ZESTAW VI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Pakiet 7, pozycja 5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Czy Zamawiający dopuści samoprzylepny, niejałowy opatrunek do mocowania ce</w:t>
      </w:r>
      <w:r w:rsidRPr="001645A3">
        <w:rPr>
          <w:rFonts w:ascii="Bookman Old Style" w:hAnsi="Bookman Old Style"/>
        </w:rPr>
        <w:t>w</w:t>
      </w:r>
      <w:r w:rsidRPr="001645A3">
        <w:rPr>
          <w:rFonts w:ascii="Bookman Old Style" w:hAnsi="Bookman Old Style"/>
        </w:rPr>
        <w:t>ników i sond donosowych 3,5/6,5x8 cm kształtem dostosowany anatomicznie, z</w:t>
      </w:r>
      <w:r w:rsidRPr="001645A3">
        <w:rPr>
          <w:rFonts w:ascii="Bookman Old Style" w:hAnsi="Bookman Old Style"/>
        </w:rPr>
        <w:t>a</w:t>
      </w:r>
      <w:r w:rsidRPr="001645A3">
        <w:rPr>
          <w:rFonts w:ascii="Bookman Old Style" w:hAnsi="Bookman Old Style"/>
        </w:rPr>
        <w:t>pobiegający przemieszczaniu się cewników i ograniczający kontakt cewnika z wra</w:t>
      </w:r>
      <w:r w:rsidRPr="001645A3">
        <w:rPr>
          <w:rFonts w:ascii="Bookman Old Style" w:hAnsi="Bookman Old Style"/>
        </w:rPr>
        <w:t>ż</w:t>
      </w:r>
      <w:r w:rsidRPr="001645A3">
        <w:rPr>
          <w:rFonts w:ascii="Bookman Old Style" w:hAnsi="Bookman Old Style"/>
        </w:rPr>
        <w:t>liwą skórą okolicy nosa, z trzystopniowym systemem aplikacji ułatwiającym prec</w:t>
      </w:r>
      <w:r w:rsidRPr="001645A3">
        <w:rPr>
          <w:rFonts w:ascii="Bookman Old Style" w:hAnsi="Bookman Old Style"/>
        </w:rPr>
        <w:t>y</w:t>
      </w:r>
      <w:r w:rsidRPr="001645A3">
        <w:rPr>
          <w:rFonts w:ascii="Bookman Old Style" w:hAnsi="Bookman Old Style"/>
        </w:rPr>
        <w:t xml:space="preserve">zyjne założenie. Opatrunek wykonany z elastycznej włókniny w kolorze cielistym, bez </w:t>
      </w:r>
      <w:proofErr w:type="spellStart"/>
      <w:r w:rsidRPr="001645A3">
        <w:rPr>
          <w:rFonts w:ascii="Bookman Old Style" w:hAnsi="Bookman Old Style"/>
        </w:rPr>
        <w:t>latexu</w:t>
      </w:r>
      <w:proofErr w:type="spellEnd"/>
      <w:r w:rsidRPr="001645A3">
        <w:rPr>
          <w:rFonts w:ascii="Bookman Old Style" w:hAnsi="Bookman Old Style"/>
        </w:rPr>
        <w:t>, okres utrzymywania na skórze do kilku dni: pakowany po 10 szt. (wyc</w:t>
      </w:r>
      <w:r w:rsidRPr="001645A3">
        <w:rPr>
          <w:rFonts w:ascii="Bookman Old Style" w:hAnsi="Bookman Old Style"/>
        </w:rPr>
        <w:t>e</w:t>
      </w:r>
      <w:r w:rsidRPr="001645A3">
        <w:rPr>
          <w:rFonts w:ascii="Bookman Old Style" w:hAnsi="Bookman Old Style"/>
        </w:rPr>
        <w:t>na z odpowiednim przeliczeniem ilości).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>
        <w:rPr>
          <w:rFonts w:ascii="Bookman Old Style" w:hAnsi="Bookman Old Style" w:cs="Calibri"/>
          <w:b/>
          <w:color w:val="0070C0"/>
          <w:lang w:eastAsia="pl-PL"/>
        </w:rPr>
        <w:t>Odp.</w:t>
      </w:r>
    </w:p>
    <w:p w:rsidR="001645A3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  <w:r w:rsidRPr="00DE468C">
        <w:rPr>
          <w:rFonts w:ascii="Bookman Old Style" w:hAnsi="Bookman Old Style" w:cs="Calibri"/>
          <w:b/>
          <w:color w:val="0070C0"/>
          <w:lang w:eastAsia="pl-PL"/>
        </w:rPr>
        <w:t>Zapisy SWZ pozostają bez zmian.</w:t>
      </w:r>
    </w:p>
    <w:p w:rsidR="001645A3" w:rsidRPr="00DE468C" w:rsidRDefault="001645A3" w:rsidP="001645A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AA5BC3" w:rsidRPr="00B771FC" w:rsidRDefault="00AA5BC3" w:rsidP="00B771FC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color w:val="0070C0"/>
          <w:highlight w:val="yellow"/>
        </w:rPr>
      </w:pPr>
      <w:r w:rsidRPr="00B771FC">
        <w:rPr>
          <w:rFonts w:ascii="Bookman Old Style" w:hAnsi="Bookman Old Style"/>
          <w:b/>
          <w:color w:val="0070C0"/>
          <w:highlight w:val="yellow"/>
        </w:rPr>
        <w:t>ZESTAW VII</w:t>
      </w:r>
    </w:p>
    <w:p w:rsidR="00C70F7D" w:rsidRPr="001645A3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Pakiet nr 5</w:t>
      </w:r>
    </w:p>
    <w:p w:rsidR="00C70F7D" w:rsidRDefault="00C70F7D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1645A3">
        <w:rPr>
          <w:rFonts w:ascii="Bookman Old Style" w:hAnsi="Bookman Old Style"/>
        </w:rPr>
        <w:t>Pozycja 11, 12 - czy Zamawiający dopuści możliwość siatkowy rękaw opatrunkowy o długości w stanie relaksacji ok. 12 m – pozostałe parametry bez zmian?</w:t>
      </w:r>
    </w:p>
    <w:p w:rsidR="001645A3" w:rsidRPr="001645A3" w:rsidRDefault="001645A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1645A3">
        <w:rPr>
          <w:rFonts w:ascii="Bookman Old Style" w:hAnsi="Bookman Old Style"/>
          <w:b/>
          <w:color w:val="0070C0"/>
        </w:rPr>
        <w:t>Odp.</w:t>
      </w:r>
    </w:p>
    <w:p w:rsidR="001645A3" w:rsidRPr="001645A3" w:rsidRDefault="001645A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1645A3">
        <w:rPr>
          <w:rFonts w:ascii="Bookman Old Style" w:hAnsi="Bookman Old Style"/>
          <w:b/>
          <w:color w:val="0070C0"/>
        </w:rPr>
        <w:t>Zamawiający dopuści możliwość siatkowy rękaw opatrunkowy o długości w stanie relaksacji ok. 12 m – pozostałe parametry bez zmian.</w:t>
      </w:r>
    </w:p>
    <w:p w:rsidR="001645A3" w:rsidRPr="001645A3" w:rsidRDefault="001645A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highlight w:val="yellow"/>
        </w:rPr>
      </w:pPr>
    </w:p>
    <w:p w:rsidR="00AA5BC3" w:rsidRPr="000B36AE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F61B45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umieszcza na stronie prowadzonego postępowania zmodyfikowany </w:t>
      </w:r>
      <w:r w:rsidR="003A4AC6">
        <w:rPr>
          <w:rFonts w:ascii="Bookman Old Style" w:hAnsi="Bookman Old Style" w:cs="Calibri"/>
          <w:b/>
          <w:i/>
          <w:color w:val="0070C0"/>
          <w:lang w:eastAsia="pl-PL"/>
        </w:rPr>
        <w:t>Załącznik nr 2</w:t>
      </w:r>
      <w:r w:rsidRPr="00F61B45">
        <w:rPr>
          <w:rFonts w:ascii="Bookman Old Style" w:hAnsi="Bookman Old Style" w:cs="Calibri"/>
          <w:b/>
          <w:i/>
          <w:color w:val="0070C0"/>
          <w:lang w:eastAsia="pl-PL"/>
        </w:rPr>
        <w:t xml:space="preserve"> </w:t>
      </w:r>
      <w:proofErr w:type="spellStart"/>
      <w:r>
        <w:rPr>
          <w:rFonts w:ascii="Bookman Old Style" w:hAnsi="Bookman Old Style" w:cs="Calibri"/>
          <w:b/>
          <w:i/>
          <w:color w:val="0070C0"/>
          <w:lang w:eastAsia="pl-PL"/>
        </w:rPr>
        <w:t>pn</w:t>
      </w:r>
      <w:proofErr w:type="spellEnd"/>
      <w:r>
        <w:rPr>
          <w:rFonts w:ascii="Bookman Old Style" w:hAnsi="Bookman Old Style" w:cs="Calibri"/>
          <w:b/>
          <w:i/>
          <w:color w:val="0070C0"/>
          <w:lang w:eastAsia="pl-PL"/>
        </w:rPr>
        <w:t>:</w:t>
      </w:r>
    </w:p>
    <w:p w:rsidR="00F61B45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>„</w:t>
      </w:r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 xml:space="preserve">Załącznik nr 2 - </w:t>
      </w:r>
      <w:proofErr w:type="spellStart"/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>opz_formularz</w:t>
      </w:r>
      <w:proofErr w:type="spellEnd"/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 xml:space="preserve"> cenowy</w:t>
      </w:r>
      <w:r w:rsidR="003A4AC6">
        <w:rPr>
          <w:rFonts w:ascii="Bookman Old Style" w:hAnsi="Bookman Old Style" w:cs="Calibri"/>
          <w:b/>
          <w:i/>
          <w:color w:val="0070C0"/>
          <w:lang w:eastAsia="pl-PL"/>
        </w:rPr>
        <w:t xml:space="preserve"> NOWY”</w:t>
      </w:r>
    </w:p>
    <w:p w:rsidR="00F61B45" w:rsidRPr="00C958D4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i/>
          <w:color w:val="0070C0"/>
          <w:lang w:eastAsia="pl-PL"/>
        </w:rPr>
      </w:pPr>
    </w:p>
    <w:p w:rsidR="002C714D" w:rsidRPr="00E634F7" w:rsidRDefault="00F473EC" w:rsidP="00C70F7D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</w:rPr>
        <w:t>TERMINY:</w:t>
      </w: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</w:rPr>
        <w:t xml:space="preserve">Zamawiający działając zgodnie z art. </w:t>
      </w:r>
      <w:bookmarkStart w:id="14" w:name="OLE_LINK58"/>
      <w:bookmarkStart w:id="15" w:name="OLE_LINK59"/>
      <w:r w:rsidRPr="00E634F7">
        <w:rPr>
          <w:rFonts w:ascii="Bookman Old Style" w:hAnsi="Bookman Old Style"/>
        </w:rPr>
        <w:t xml:space="preserve">286 ust. </w:t>
      </w:r>
      <w:r w:rsidRPr="00E634F7">
        <w:rPr>
          <w:rFonts w:ascii="Bookman Old Style" w:hAnsi="Bookman Old Style"/>
          <w:shd w:val="clear" w:color="auto" w:fill="FFFFFF"/>
        </w:rPr>
        <w:t>3</w:t>
      </w:r>
      <w:r w:rsidRPr="00E634F7">
        <w:rPr>
          <w:rFonts w:ascii="Bookman Old Style" w:hAnsi="Bookman Old Style"/>
        </w:rPr>
        <w:t xml:space="preserve"> ustawy </w:t>
      </w:r>
      <w:bookmarkEnd w:id="14"/>
      <w:bookmarkEnd w:id="15"/>
      <w:r w:rsidRPr="00E634F7">
        <w:rPr>
          <w:rFonts w:ascii="Bookman Old Style" w:hAnsi="Bookman Old Style"/>
        </w:rPr>
        <w:t xml:space="preserve">„Prawo Zamówień Publicznych” </w:t>
      </w:r>
      <w:r w:rsidRPr="00E634F7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136590">
        <w:rPr>
          <w:rFonts w:ascii="Bookman Old Style" w:hAnsi="Bookman Old Style"/>
          <w:b/>
          <w:color w:val="0070C0"/>
          <w:u w:val="single"/>
        </w:rPr>
        <w:t>22</w:t>
      </w:r>
      <w:r w:rsidR="001645A3">
        <w:rPr>
          <w:rFonts w:ascii="Bookman Old Style" w:hAnsi="Bookman Old Style"/>
          <w:b/>
          <w:color w:val="0070C0"/>
          <w:u w:val="single"/>
        </w:rPr>
        <w:t>.11</w:t>
      </w:r>
      <w:r w:rsidR="002C714D" w:rsidRPr="00E634F7">
        <w:rPr>
          <w:rFonts w:ascii="Bookman Old Style" w:hAnsi="Bookman Old Style"/>
          <w:b/>
          <w:color w:val="0070C0"/>
          <w:u w:val="single"/>
        </w:rPr>
        <w:t>.</w:t>
      </w:r>
      <w:r w:rsidRPr="00E634F7">
        <w:rPr>
          <w:rFonts w:ascii="Bookman Old Style" w:hAnsi="Bookman Old Style"/>
          <w:b/>
          <w:color w:val="0070C0"/>
          <w:u w:val="single"/>
        </w:rPr>
        <w:t xml:space="preserve">2023 r. </w:t>
      </w:r>
      <w:r w:rsidRPr="00E634F7">
        <w:rPr>
          <w:rFonts w:ascii="Bookman Old Style" w:hAnsi="Bookman Old Style"/>
          <w:b/>
          <w:color w:val="0070C0"/>
        </w:rPr>
        <w:lastRenderedPageBreak/>
        <w:t>Godziny składania i otwarcia ofert pozostają bez zmian.</w:t>
      </w: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136590">
        <w:rPr>
          <w:rFonts w:ascii="Bookman Old Style" w:hAnsi="Bookman Old Style"/>
          <w:b/>
          <w:color w:val="0070C0"/>
          <w:u w:val="single"/>
        </w:rPr>
        <w:t>21</w:t>
      </w:r>
      <w:r w:rsidR="001645A3">
        <w:rPr>
          <w:rFonts w:ascii="Bookman Old Style" w:hAnsi="Bookman Old Style"/>
          <w:b/>
          <w:color w:val="0070C0"/>
          <w:u w:val="single"/>
        </w:rPr>
        <w:t>.12</w:t>
      </w:r>
      <w:r w:rsidR="00C958D4">
        <w:rPr>
          <w:rFonts w:ascii="Bookman Old Style" w:hAnsi="Bookman Old Style"/>
          <w:b/>
          <w:color w:val="0070C0"/>
          <w:u w:val="single"/>
        </w:rPr>
        <w:t>.</w:t>
      </w:r>
      <w:r w:rsidRPr="00E634F7">
        <w:rPr>
          <w:rFonts w:ascii="Bookman Old Style" w:hAnsi="Bookman Old Style"/>
          <w:b/>
          <w:color w:val="0070C0"/>
          <w:u w:val="single"/>
        </w:rPr>
        <w:t>2023</w:t>
      </w:r>
      <w:r w:rsidRPr="00E634F7">
        <w:rPr>
          <w:rFonts w:ascii="Bookman Old Style" w:hAnsi="Bookman Old Style"/>
          <w:b/>
          <w:color w:val="0070C0"/>
        </w:rPr>
        <w:t xml:space="preserve"> r.</w:t>
      </w:r>
    </w:p>
    <w:sectPr w:rsidR="00043DFB" w:rsidRPr="00E634F7" w:rsidSect="00043DFB">
      <w:headerReference w:type="default" r:id="rId9"/>
      <w:footerReference w:type="default" r:id="rId10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22" w:rsidRDefault="00A60B22" w:rsidP="00043DFB">
      <w:pPr>
        <w:spacing w:after="0" w:line="240" w:lineRule="auto"/>
      </w:pPr>
      <w:r>
        <w:separator/>
      </w:r>
    </w:p>
  </w:endnote>
  <w:end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22" w:rsidRDefault="00A60B22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469">
      <w:fldChar w:fldCharType="begin"/>
    </w:r>
    <w:r w:rsidR="00684469">
      <w:instrText>PAGE</w:instrText>
    </w:r>
    <w:r w:rsidR="00684469">
      <w:fldChar w:fldCharType="separate"/>
    </w:r>
    <w:r w:rsidR="00316240">
      <w:rPr>
        <w:noProof/>
      </w:rPr>
      <w:t>8</w:t>
    </w:r>
    <w:r w:rsidR="006844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22" w:rsidRDefault="00A60B22" w:rsidP="00043DFB">
      <w:pPr>
        <w:spacing w:after="0" w:line="240" w:lineRule="auto"/>
      </w:pPr>
      <w:r>
        <w:separator/>
      </w:r>
    </w:p>
  </w:footnote>
  <w:foot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22" w:rsidRDefault="00A60B22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FB"/>
    <w:rsid w:val="0001372B"/>
    <w:rsid w:val="00043DFB"/>
    <w:rsid w:val="000740F3"/>
    <w:rsid w:val="000B36AE"/>
    <w:rsid w:val="00132608"/>
    <w:rsid w:val="00136590"/>
    <w:rsid w:val="001645A3"/>
    <w:rsid w:val="0017418A"/>
    <w:rsid w:val="001E5BDE"/>
    <w:rsid w:val="001E5FB4"/>
    <w:rsid w:val="002253B3"/>
    <w:rsid w:val="002A7BC1"/>
    <w:rsid w:val="002C714D"/>
    <w:rsid w:val="002E5CB2"/>
    <w:rsid w:val="00316240"/>
    <w:rsid w:val="00344F46"/>
    <w:rsid w:val="003A4AC6"/>
    <w:rsid w:val="004E75DD"/>
    <w:rsid w:val="00684469"/>
    <w:rsid w:val="007149B6"/>
    <w:rsid w:val="00816B51"/>
    <w:rsid w:val="00883CF5"/>
    <w:rsid w:val="008C7146"/>
    <w:rsid w:val="008F33F3"/>
    <w:rsid w:val="00952157"/>
    <w:rsid w:val="00A25CF3"/>
    <w:rsid w:val="00A30D18"/>
    <w:rsid w:val="00A3375D"/>
    <w:rsid w:val="00A60B22"/>
    <w:rsid w:val="00A95841"/>
    <w:rsid w:val="00AA5BC3"/>
    <w:rsid w:val="00B57FC2"/>
    <w:rsid w:val="00B771FC"/>
    <w:rsid w:val="00B80C7C"/>
    <w:rsid w:val="00C70F7D"/>
    <w:rsid w:val="00C958D4"/>
    <w:rsid w:val="00DC0572"/>
    <w:rsid w:val="00DE468C"/>
    <w:rsid w:val="00DF6A7C"/>
    <w:rsid w:val="00E277CB"/>
    <w:rsid w:val="00E634F7"/>
    <w:rsid w:val="00F07427"/>
    <w:rsid w:val="00F4395A"/>
    <w:rsid w:val="00F473EC"/>
    <w:rsid w:val="00F608C5"/>
    <w:rsid w:val="00F6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A26C-56F8-4542-B4AB-67498A76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1773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10</cp:revision>
  <cp:lastPrinted>2023-04-17T10:24:00Z</cp:lastPrinted>
  <dcterms:created xsi:type="dcterms:W3CDTF">2023-11-17T12:39:00Z</dcterms:created>
  <dcterms:modified xsi:type="dcterms:W3CDTF">2023-11-17T14:13:00Z</dcterms:modified>
  <dc:language>pl-PL</dc:language>
</cp:coreProperties>
</file>