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C7" w:rsidRPr="00E5267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proofErr w:type="spellStart"/>
      <w:r w:rsidRPr="00E5267A">
        <w:rPr>
          <w:rFonts w:asciiTheme="minorHAnsi" w:hAnsiTheme="minorHAnsi" w:cstheme="minorHAnsi"/>
        </w:rPr>
        <w:t>W</w:t>
      </w:r>
      <w:r w:rsidR="00370300" w:rsidRPr="00E5267A">
        <w:rPr>
          <w:rFonts w:asciiTheme="minorHAnsi" w:hAnsiTheme="minorHAnsi" w:cstheme="minorHAnsi"/>
        </w:rPr>
        <w:t>CPiT</w:t>
      </w:r>
      <w:proofErr w:type="spellEnd"/>
      <w:r w:rsidR="00C11934" w:rsidRPr="00E5267A">
        <w:rPr>
          <w:rFonts w:asciiTheme="minorHAnsi" w:hAnsiTheme="minorHAnsi" w:cstheme="minorHAnsi"/>
        </w:rPr>
        <w:t>/EA/381-</w:t>
      </w:r>
      <w:r w:rsidR="00E271A7">
        <w:rPr>
          <w:rFonts w:asciiTheme="minorHAnsi" w:hAnsiTheme="minorHAnsi" w:cstheme="minorHAnsi"/>
        </w:rPr>
        <w:t>80</w:t>
      </w:r>
      <w:r w:rsidR="009F0135" w:rsidRPr="00E5267A">
        <w:rPr>
          <w:rFonts w:asciiTheme="minorHAnsi" w:hAnsiTheme="minorHAnsi" w:cstheme="minorHAnsi"/>
        </w:rPr>
        <w:t>/2023</w:t>
      </w:r>
      <w:r w:rsidRPr="00E5267A">
        <w:rPr>
          <w:rFonts w:asciiTheme="minorHAnsi" w:hAnsiTheme="minorHAnsi" w:cstheme="minorHAnsi"/>
        </w:rPr>
        <w:t xml:space="preserve"> </w:t>
      </w:r>
    </w:p>
    <w:p w:rsidR="00D07DC7" w:rsidRPr="00E5267A" w:rsidRDefault="00A8201E" w:rsidP="00003F4D">
      <w:pPr>
        <w:widowControl w:val="0"/>
        <w:spacing w:after="0" w:line="360" w:lineRule="auto"/>
        <w:ind w:left="57"/>
        <w:jc w:val="right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 xml:space="preserve">Poznań, </w:t>
      </w:r>
      <w:r w:rsidR="00867249">
        <w:rPr>
          <w:rFonts w:asciiTheme="minorHAnsi" w:hAnsiTheme="minorHAnsi" w:cstheme="minorHAnsi"/>
        </w:rPr>
        <w:t>2</w:t>
      </w:r>
      <w:r w:rsidR="0056478B">
        <w:rPr>
          <w:rFonts w:asciiTheme="minorHAnsi" w:hAnsiTheme="minorHAnsi" w:cstheme="minorHAnsi"/>
        </w:rPr>
        <w:t>1</w:t>
      </w:r>
      <w:r w:rsidR="002F4069" w:rsidRPr="00E5267A">
        <w:rPr>
          <w:rFonts w:asciiTheme="minorHAnsi" w:hAnsiTheme="minorHAnsi" w:cstheme="minorHAnsi"/>
        </w:rPr>
        <w:t>.</w:t>
      </w:r>
      <w:r w:rsidR="00867249">
        <w:rPr>
          <w:rFonts w:asciiTheme="minorHAnsi" w:hAnsiTheme="minorHAnsi" w:cstheme="minorHAnsi"/>
        </w:rPr>
        <w:t>11</w:t>
      </w:r>
      <w:r w:rsidR="00820791" w:rsidRPr="00E5267A">
        <w:rPr>
          <w:rFonts w:asciiTheme="minorHAnsi" w:hAnsiTheme="minorHAnsi" w:cstheme="minorHAnsi"/>
        </w:rPr>
        <w:t>.</w:t>
      </w:r>
      <w:r w:rsidR="00C11934" w:rsidRPr="00E5267A">
        <w:rPr>
          <w:rFonts w:asciiTheme="minorHAnsi" w:hAnsiTheme="minorHAnsi" w:cstheme="minorHAnsi"/>
        </w:rPr>
        <w:t>2023</w:t>
      </w:r>
      <w:r w:rsidR="00D07DC7" w:rsidRPr="00E5267A">
        <w:rPr>
          <w:rFonts w:asciiTheme="minorHAnsi" w:hAnsiTheme="minorHAnsi" w:cstheme="minorHAnsi"/>
        </w:rPr>
        <w:t xml:space="preserve"> r.</w:t>
      </w:r>
    </w:p>
    <w:p w:rsidR="00CC7B59" w:rsidRPr="00E5267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5267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5267A" w:rsidRDefault="00D07DC7" w:rsidP="00003F4D">
      <w:pPr>
        <w:widowControl w:val="0"/>
        <w:spacing w:after="0" w:line="360" w:lineRule="auto"/>
        <w:ind w:left="57"/>
        <w:jc w:val="right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>Uczestnicy postępowania</w:t>
      </w:r>
    </w:p>
    <w:p w:rsidR="00CC7B59" w:rsidRPr="00E5267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5267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CC7B59" w:rsidRPr="00E5267A" w:rsidRDefault="00D07DC7" w:rsidP="00003F4D">
      <w:pPr>
        <w:keepLines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E5267A">
        <w:rPr>
          <w:rFonts w:asciiTheme="minorHAnsi" w:hAnsiTheme="minorHAnsi" w:cstheme="minorHAnsi"/>
          <w:b/>
        </w:rPr>
        <w:t>Dotyczy: postępowania o zamówienie publiczne w trybie podstawowym, o którym mowa w art. 275 pkt. 1 ustawy „Prawo zamówień publicznych”</w:t>
      </w:r>
      <w:r w:rsidRPr="00E5267A">
        <w:rPr>
          <w:rFonts w:asciiTheme="minorHAnsi" w:hAnsiTheme="minorHAnsi" w:cstheme="minorHAnsi"/>
          <w:b/>
          <w:bCs/>
        </w:rPr>
        <w:t xml:space="preserve"> pn. </w:t>
      </w:r>
      <w:r w:rsidR="00370300" w:rsidRPr="00E5267A">
        <w:rPr>
          <w:rFonts w:asciiTheme="minorHAnsi" w:hAnsiTheme="minorHAnsi" w:cstheme="minorHAnsi"/>
          <w:b/>
          <w:bCs/>
        </w:rPr>
        <w:t>„</w:t>
      </w:r>
      <w:bookmarkStart w:id="0" w:name="OLE_LINK3"/>
      <w:bookmarkStart w:id="1" w:name="OLE_LINK4"/>
      <w:r w:rsidR="00867249">
        <w:rPr>
          <w:rFonts w:asciiTheme="minorHAnsi" w:hAnsiTheme="minorHAnsi" w:cstheme="minorHAnsi"/>
          <w:b/>
        </w:rPr>
        <w:t>Dostawa wyrobów medycznych do podaży leków</w:t>
      </w:r>
      <w:r w:rsidR="00CC7B59" w:rsidRPr="00E5267A">
        <w:rPr>
          <w:rFonts w:asciiTheme="minorHAnsi" w:hAnsiTheme="minorHAnsi" w:cstheme="minorHAnsi"/>
          <w:b/>
        </w:rPr>
        <w:t>”</w:t>
      </w:r>
    </w:p>
    <w:bookmarkEnd w:id="0"/>
    <w:bookmarkEnd w:id="1"/>
    <w:p w:rsidR="00D07DC7" w:rsidRPr="00E5267A" w:rsidRDefault="00D07DC7" w:rsidP="00003F4D">
      <w:pPr>
        <w:keepLines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</w:p>
    <w:p w:rsidR="00EF4D90" w:rsidRPr="00E5267A" w:rsidRDefault="00B56EB0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r w:rsidRPr="00E5267A">
        <w:rPr>
          <w:rFonts w:asciiTheme="minorHAnsi" w:hAnsiTheme="minorHAnsi" w:cstheme="minorHAnsi"/>
        </w:rPr>
        <w:tab/>
      </w:r>
      <w:r w:rsidR="00EF4D90" w:rsidRPr="00E5267A">
        <w:rPr>
          <w:rFonts w:asciiTheme="minorHAnsi" w:hAnsiTheme="minorHAnsi" w:cstheme="minorHAnsi"/>
        </w:rPr>
        <w:t xml:space="preserve">Zgodnie z art. 284 ust. 2 ustawy Prawo Zamówień Publicznych z dnia 11 września 2019 r. </w:t>
      </w:r>
      <w:r w:rsidR="00E2743A" w:rsidRPr="00E5267A">
        <w:rPr>
          <w:rFonts w:asciiTheme="minorHAnsi" w:hAnsiTheme="minorHAnsi" w:cstheme="minorHAnsi"/>
        </w:rPr>
        <w:br/>
      </w:r>
      <w:r w:rsidR="00115E5D" w:rsidRPr="00E5267A">
        <w:rPr>
          <w:rFonts w:asciiTheme="minorHAnsi" w:hAnsiTheme="minorHAnsi" w:cstheme="minorHAnsi"/>
        </w:rPr>
        <w:t>(Dz. U. z 2022 r. poz. 1</w:t>
      </w:r>
      <w:r w:rsidR="00E2743A" w:rsidRPr="00E5267A">
        <w:rPr>
          <w:rFonts w:asciiTheme="minorHAnsi" w:hAnsiTheme="minorHAnsi" w:cstheme="minorHAnsi"/>
        </w:rPr>
        <w:t>710</w:t>
      </w:r>
      <w:r w:rsidR="00115E5D" w:rsidRPr="00E5267A">
        <w:rPr>
          <w:rFonts w:asciiTheme="minorHAnsi" w:hAnsiTheme="minorHAnsi" w:cstheme="minorHAnsi"/>
        </w:rPr>
        <w:t xml:space="preserve"> ze zm.) </w:t>
      </w:r>
      <w:r w:rsidR="00EF4D90" w:rsidRPr="00E5267A">
        <w:rPr>
          <w:rFonts w:asciiTheme="minorHAnsi" w:hAnsiTheme="minorHAnsi" w:cstheme="minorHAnsi"/>
        </w:rPr>
        <w:t xml:space="preserve">Wielkopolskie Centrum Pulmonologii i Torakochirurgii SP ZOZ udziela wyjaśnień dotyczących </w:t>
      </w:r>
      <w:r w:rsidR="00951C2D">
        <w:rPr>
          <w:rFonts w:asciiTheme="minorHAnsi" w:hAnsiTheme="minorHAnsi" w:cstheme="minorHAnsi"/>
        </w:rPr>
        <w:t>Specyfikacji Warunków Zamówienia</w:t>
      </w:r>
      <w:r w:rsidR="00D65C8E" w:rsidRPr="0038371D">
        <w:rPr>
          <w:rFonts w:asciiTheme="minorHAnsi" w:hAnsiTheme="minorHAnsi" w:cstheme="minorHAnsi"/>
        </w:rPr>
        <w:t>:</w:t>
      </w:r>
    </w:p>
    <w:p w:rsidR="00CC7B59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F13635" w:rsidRPr="00E5267A" w:rsidRDefault="00F13635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476F0F" w:rsidRPr="00E5267A" w:rsidRDefault="00CC7B59" w:rsidP="00D64FEB">
      <w:pPr>
        <w:pStyle w:val="western"/>
        <w:spacing w:before="0" w:beforeAutospacing="0" w:after="0" w:line="360" w:lineRule="auto"/>
        <w:ind w:left="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267A">
        <w:rPr>
          <w:rFonts w:asciiTheme="minorHAnsi" w:hAnsiTheme="minorHAnsi" w:cstheme="minorHAnsi"/>
          <w:b/>
          <w:sz w:val="22"/>
          <w:szCs w:val="22"/>
        </w:rPr>
        <w:t>PYTANIA I ODPOWIEDZI</w:t>
      </w:r>
    </w:p>
    <w:p w:rsidR="00476F0F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1:</w:t>
      </w:r>
    </w:p>
    <w:p w:rsidR="00867249" w:rsidRP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67249">
        <w:rPr>
          <w:rFonts w:asciiTheme="minorHAnsi" w:eastAsia="Times New Roman" w:hAnsiTheme="minorHAnsi" w:cstheme="minorHAnsi"/>
          <w:lang w:eastAsia="pl-PL"/>
        </w:rPr>
        <w:t>Zamawiający w pakiecie 3 umieścił produkty nietożsame, o różnym przeznaczeniu i funkcjonalności leczniczej, dostępne u różnych wykonawców. Czy w celu umożliwienia składania ofert konkurencyjnych cenowo, Zamawiający wyrazi zgodę na składanie ofert na poszczególne pozycje w pakiecie 3 lub wydzieli pozycje 2-5 do oddzielnego pakietu?</w:t>
      </w:r>
    </w:p>
    <w:p w:rsidR="00867249" w:rsidRP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67249">
        <w:rPr>
          <w:rFonts w:asciiTheme="minorHAnsi" w:eastAsia="Times New Roman" w:hAnsiTheme="minorHAnsi" w:cstheme="minorHAnsi"/>
          <w:lang w:eastAsia="pl-PL"/>
        </w:rPr>
        <w:t>Produkty różnej tożsamości i przeznaczeniu (Rampa z drenem, porty żylne, igły do portu) mają odmienne przeznaczenie użytkowe i są możliwe do nabycia u innych wykonawców. W tym przypadku w pakiecie 3 nie została zachowana tożsamość przedmiotowa zamówienia (dotyczy produktów przeznaczonych do identycznego lub podobnego sposobu użytku), a ponadto istnieje możliwość wykonania zamówienia u innych wykonawców. Zatem skoro pakiet nr 3 w tym samym czasie nie ma tożsamości przedmiotowej zamówienia i może być wykonany przez różnych wykonawców, mamy do czynienia z odrębnymi zamówieniami, w związku z tym pakiet 3 nie może stanowić jednego zamówienia (pakietu).</w:t>
      </w:r>
    </w:p>
    <w:p w:rsidR="00476F0F" w:rsidRPr="00E5267A" w:rsidRDefault="00476F0F" w:rsidP="00476F0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>Zamawiający pozostawia zapisy SWZ bez zmian.</w:t>
      </w:r>
    </w:p>
    <w:p w:rsidR="00CD09EF" w:rsidRPr="00E5267A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476F0F" w:rsidRDefault="00CD09EF" w:rsidP="00CD09E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1E071D" w:rsidRPr="00E5267A">
        <w:rPr>
          <w:rFonts w:asciiTheme="minorHAnsi" w:eastAsia="Times New Roman" w:hAnsiTheme="minorHAnsi" w:cstheme="minorHAnsi"/>
          <w:b/>
          <w:lang w:eastAsia="pl-PL"/>
        </w:rPr>
        <w:t>2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867249" w:rsidRP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67249">
        <w:rPr>
          <w:rFonts w:asciiTheme="minorHAnsi" w:eastAsia="Times New Roman" w:hAnsiTheme="minorHAnsi" w:cstheme="minorHAnsi"/>
          <w:lang w:eastAsia="pl-PL"/>
        </w:rPr>
        <w:t>W związku z postępowaniem WCPIT/EA/381-80/2023 kierujemy pytanie dotyczące możliwości dopuszczenia produktu dla pozycji 2,3,4 o cechach zbliżonych i tej samej funkcjonalności medycznej jako równoważnego, zgodnie z paragrafem III, punktami 5. 6 i 7 SWZ</w:t>
      </w:r>
    </w:p>
    <w:p w:rsidR="00867249" w:rsidRP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67249">
        <w:rPr>
          <w:rFonts w:asciiTheme="minorHAnsi" w:eastAsia="Times New Roman" w:hAnsiTheme="minorHAnsi" w:cstheme="minorHAnsi"/>
          <w:lang w:eastAsia="pl-PL"/>
        </w:rPr>
        <w:lastRenderedPageBreak/>
        <w:t>Nasza firma przeprowadziła badania i analizę kompleksowej oceny produktu, który chcielibyśmy równolegle zatwierdzić jako równoważny. Dane techniczne, opinia użytkowników - specjalistów w dziedzinie medycyny zgodnie wskazują, że ten produkt spełnia wszystkie wymagane normy i standardy jakościowe. Jego cechy zbliżone do obecnego produktu w pakiecie 3, a także identyczną funkcjonalność medyczną pozwalają przypuszczać, że będzie on równoważny pod względem wydajności i skuteczności.</w:t>
      </w:r>
    </w:p>
    <w:p w:rsidR="00867249" w:rsidRP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67249">
        <w:rPr>
          <w:rFonts w:asciiTheme="minorHAnsi" w:eastAsia="Times New Roman" w:hAnsiTheme="minorHAnsi" w:cstheme="minorHAnsi"/>
          <w:lang w:eastAsia="pl-PL"/>
        </w:rPr>
        <w:t>W związku z powyższym prosimy o wyrażenie opinii Użytkownika na temat dopuszczenia tego produktu jako równoważnego?</w:t>
      </w:r>
    </w:p>
    <w:p w:rsidR="00867249" w:rsidRP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67249">
        <w:rPr>
          <w:rFonts w:asciiTheme="minorHAnsi" w:eastAsia="Times New Roman" w:hAnsiTheme="minorHAnsi" w:cstheme="minorHAnsi"/>
          <w:lang w:eastAsia="pl-PL"/>
        </w:rPr>
        <w:t>Wierzymy, że takie dopuszczenie pozwoli na wybór, bez utraty jakości medycznej i zmniejszając jednocześnie koszty.</w:t>
      </w:r>
    </w:p>
    <w:p w:rsidR="00867249" w:rsidRP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67249">
        <w:rPr>
          <w:rFonts w:asciiTheme="minorHAnsi" w:eastAsia="Times New Roman" w:hAnsiTheme="minorHAnsi" w:cstheme="minorHAnsi"/>
          <w:lang w:eastAsia="pl-PL"/>
        </w:rPr>
        <w:t>Jeśli istnieją jakiekolwiek wymagania dotyczące norm lub procedury, które powinniśmy wypełnić w celu uzyskania dopuszczenia równoważnego rozwiązania to prosimy o wskazanie ich, abyśmy mogli dostarczyć wszystkie niezbędne informacje i dokumenty.</w:t>
      </w:r>
    </w:p>
    <w:p w:rsidR="00867249" w:rsidRP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67249">
        <w:rPr>
          <w:rFonts w:asciiTheme="minorHAnsi" w:eastAsia="Times New Roman" w:hAnsiTheme="minorHAnsi" w:cstheme="minorHAnsi"/>
          <w:lang w:eastAsia="pl-PL"/>
        </w:rPr>
        <w:t xml:space="preserve">Bardzo dziękuję za czas i uwagę poświęcone naszemu pytaniu. Proponujemy: </w:t>
      </w:r>
    </w:p>
    <w:p w:rsid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67249">
        <w:rPr>
          <w:rFonts w:asciiTheme="minorHAnsi" w:eastAsia="Times New Roman" w:hAnsiTheme="minorHAnsi" w:cstheme="minorHAnsi"/>
          <w:lang w:eastAsia="pl-PL"/>
        </w:rPr>
        <w:t>Port w całości wykonany z tworzywa wysokosprawnego- korpus portu i element ustalający są wykonane z tworzywa sztucznego przeznaczonego do implantów medycznych (</w:t>
      </w:r>
      <w:proofErr w:type="spellStart"/>
      <w:r w:rsidRPr="00867249">
        <w:rPr>
          <w:rFonts w:asciiTheme="minorHAnsi" w:eastAsia="Times New Roman" w:hAnsiTheme="minorHAnsi" w:cstheme="minorHAnsi"/>
          <w:lang w:eastAsia="pl-PL"/>
        </w:rPr>
        <w:t>polisulfon</w:t>
      </w:r>
      <w:proofErr w:type="spellEnd"/>
      <w:r w:rsidRPr="00867249">
        <w:rPr>
          <w:rFonts w:asciiTheme="minorHAnsi" w:eastAsia="Times New Roman" w:hAnsiTheme="minorHAnsi" w:cstheme="minorHAnsi"/>
          <w:lang w:eastAsia="pl-PL"/>
        </w:rPr>
        <w:t xml:space="preserve">) z cewnikiem o dł. 63 cm, poliuretanowym, z Komorą  zapobiegająca powstawaniu skrzeplin (bez martwych stref ), wycięcia w podstawie poru ( ułatwienie dla personelu przy obsłudze portu) , 3 otwory mocujące wypełnione silikonem , Waga portu : 4,9g, Wysokość portu : 12.1mm Podstawa 26.7 mm , średnica membrany 12,7 mm – wyposażenie : mechanizm mocujący cewnik igła tępa , igła  Hubera zakrzywiona 22 g, Igła prosta 22 g , igła wprowadzająca  18 G , </w:t>
      </w:r>
      <w:proofErr w:type="spellStart"/>
      <w:r w:rsidRPr="00867249">
        <w:rPr>
          <w:rFonts w:asciiTheme="minorHAnsi" w:eastAsia="Times New Roman" w:hAnsiTheme="minorHAnsi" w:cstheme="minorHAnsi"/>
          <w:lang w:eastAsia="pl-PL"/>
        </w:rPr>
        <w:t>rozrywalna</w:t>
      </w:r>
      <w:proofErr w:type="spellEnd"/>
      <w:r w:rsidRPr="00867249">
        <w:rPr>
          <w:rFonts w:asciiTheme="minorHAnsi" w:eastAsia="Times New Roman" w:hAnsiTheme="minorHAnsi" w:cstheme="minorHAnsi"/>
          <w:lang w:eastAsia="pl-PL"/>
        </w:rPr>
        <w:t xml:space="preserve">  koszulka , prowadnica  </w:t>
      </w:r>
    </w:p>
    <w:p w:rsidR="00867249" w:rsidRP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noProof/>
          <w:lang w:eastAsia="pl-PL"/>
        </w:rPr>
        <w:drawing>
          <wp:inline distT="0" distB="0" distL="0" distR="0" wp14:anchorId="76FA466B">
            <wp:extent cx="3340735" cy="173164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73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noProof/>
          <w:lang w:eastAsia="pl-PL"/>
        </w:rPr>
        <w:drawing>
          <wp:inline distT="0" distB="0" distL="0" distR="0" wp14:anchorId="3F7973B6">
            <wp:extent cx="1694815" cy="21151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7249" w:rsidRP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67249">
        <w:rPr>
          <w:rFonts w:asciiTheme="minorHAnsi" w:eastAsia="Times New Roman" w:hAnsiTheme="minorHAnsi" w:cstheme="minorHAnsi"/>
          <w:lang w:eastAsia="pl-PL"/>
        </w:rPr>
        <w:t>Możliwość podawania kontrastu PSI do 300, grawer CT w podstawie portu w celu łatwiejszej lokalizacji</w:t>
      </w:r>
    </w:p>
    <w:p w:rsidR="00867249" w:rsidRP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67249">
        <w:rPr>
          <w:rFonts w:asciiTheme="minorHAnsi" w:eastAsia="Times New Roman" w:hAnsiTheme="minorHAnsi" w:cstheme="minorHAnsi"/>
          <w:lang w:eastAsia="pl-PL"/>
        </w:rPr>
        <w:t>•</w:t>
      </w:r>
      <w:r w:rsidRPr="00867249">
        <w:rPr>
          <w:rFonts w:asciiTheme="minorHAnsi" w:eastAsia="Times New Roman" w:hAnsiTheme="minorHAnsi" w:cstheme="minorHAnsi"/>
          <w:lang w:eastAsia="pl-PL"/>
        </w:rPr>
        <w:tab/>
        <w:t>Maksymalna ilość wkłuć: igły 19/20G - 1000 wkłuć, igły 22G - 1500 wkłuć,</w:t>
      </w:r>
    </w:p>
    <w:p w:rsidR="00867249" w:rsidRP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67249">
        <w:rPr>
          <w:rFonts w:asciiTheme="minorHAnsi" w:eastAsia="Times New Roman" w:hAnsiTheme="minorHAnsi" w:cstheme="minorHAnsi"/>
          <w:lang w:eastAsia="pl-PL"/>
        </w:rPr>
        <w:t>•</w:t>
      </w:r>
      <w:r w:rsidRPr="00867249">
        <w:rPr>
          <w:rFonts w:asciiTheme="minorHAnsi" w:eastAsia="Times New Roman" w:hAnsiTheme="minorHAnsi" w:cstheme="minorHAnsi"/>
          <w:lang w:eastAsia="pl-PL"/>
        </w:rPr>
        <w:tab/>
        <w:t>Pacjent z portem może być skutecznie skanowany w systemie MR w następujących warunkach: statyczne pole magnetyczne 1,5 - Tesla(1,5T), 3- Tesla (3T), 7- Tesla (7T), maksymalny przestrzenny gradient pola 4500G/cm(45T/m)</w:t>
      </w:r>
    </w:p>
    <w:p w:rsidR="00867249" w:rsidRP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67249">
        <w:rPr>
          <w:rFonts w:asciiTheme="minorHAnsi" w:eastAsia="Times New Roman" w:hAnsiTheme="minorHAnsi" w:cstheme="minorHAnsi"/>
          <w:lang w:eastAsia="pl-PL"/>
        </w:rPr>
        <w:t>•</w:t>
      </w:r>
      <w:r w:rsidRPr="00867249">
        <w:rPr>
          <w:rFonts w:asciiTheme="minorHAnsi" w:eastAsia="Times New Roman" w:hAnsiTheme="minorHAnsi" w:cstheme="minorHAnsi"/>
          <w:lang w:eastAsia="pl-PL"/>
        </w:rPr>
        <w:tab/>
        <w:t>W zestawie paszport w języku polskim, pakiet edukacyjny dla pacjenta oraz bransoletka.</w:t>
      </w:r>
    </w:p>
    <w:p w:rsidR="00867249" w:rsidRP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67249">
        <w:rPr>
          <w:rFonts w:asciiTheme="minorHAnsi" w:eastAsia="Times New Roman" w:hAnsiTheme="minorHAnsi" w:cstheme="minorHAnsi"/>
          <w:lang w:eastAsia="pl-PL"/>
        </w:rPr>
        <w:t>•</w:t>
      </w:r>
      <w:r w:rsidRPr="00867249">
        <w:rPr>
          <w:rFonts w:asciiTheme="minorHAnsi" w:eastAsia="Times New Roman" w:hAnsiTheme="minorHAnsi" w:cstheme="minorHAnsi"/>
          <w:lang w:eastAsia="pl-PL"/>
        </w:rPr>
        <w:tab/>
        <w:t xml:space="preserve">Sterylna osłona głowicy z samoprzylepną powierzchnią z żelem 15 g.18x120. Klej eliminuje potrzebę stosowania żelu pod osłonę – eliminuje tworzenie pęcherzyków. Teleskopowe składanie zapewnia sterylną aplikację. Dzięki minimalnej ilości produktów w zestawie przyspiesza i ułatwia </w:t>
      </w:r>
      <w:r w:rsidRPr="00867249">
        <w:rPr>
          <w:rFonts w:asciiTheme="minorHAnsi" w:eastAsia="Times New Roman" w:hAnsiTheme="minorHAnsi" w:cstheme="minorHAnsi"/>
          <w:lang w:eastAsia="pl-PL"/>
        </w:rPr>
        <w:lastRenderedPageBreak/>
        <w:t>pracę personelowi medycznemu. Zalety: brak gumek, brak żelu w głowicy, brak pozostałości kleju, bez lateksu</w:t>
      </w:r>
    </w:p>
    <w:p w:rsidR="00867249" w:rsidRP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67249">
        <w:rPr>
          <w:rFonts w:asciiTheme="minorHAnsi" w:eastAsia="Times New Roman" w:hAnsiTheme="minorHAnsi" w:cstheme="minorHAnsi"/>
          <w:lang w:eastAsia="pl-PL"/>
        </w:rPr>
        <w:t xml:space="preserve">Dla pozycji 2 6F </w:t>
      </w:r>
    </w:p>
    <w:p w:rsidR="00867249" w:rsidRP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67249">
        <w:rPr>
          <w:rFonts w:asciiTheme="minorHAnsi" w:eastAsia="Times New Roman" w:hAnsiTheme="minorHAnsi" w:cstheme="minorHAnsi"/>
          <w:lang w:eastAsia="pl-PL"/>
        </w:rPr>
        <w:t>Dla pozycji 3 8F</w:t>
      </w:r>
    </w:p>
    <w:p w:rsidR="00476F0F" w:rsidRPr="00E5267A" w:rsidRDefault="00476F0F" w:rsidP="00476F0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="00D64FEB" w:rsidRPr="00E5267A">
        <w:rPr>
          <w:rFonts w:asciiTheme="minorHAnsi" w:hAnsiTheme="minorHAnsi" w:cstheme="minorHAnsi"/>
        </w:rPr>
        <w:t>Zamawiający pozostawia zapisy SWZ bez zmian.</w:t>
      </w:r>
    </w:p>
    <w:p w:rsidR="00CD09EF" w:rsidRPr="00E5267A" w:rsidRDefault="00CD09EF" w:rsidP="00476F0F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</w:p>
    <w:p w:rsid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AE656A">
        <w:rPr>
          <w:rFonts w:asciiTheme="minorHAnsi" w:eastAsia="Times New Roman" w:hAnsiTheme="minorHAnsi" w:cstheme="minorHAnsi"/>
          <w:b/>
          <w:lang w:eastAsia="pl-PL"/>
        </w:rPr>
        <w:t>3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867249" w:rsidRP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67249">
        <w:rPr>
          <w:rFonts w:asciiTheme="minorHAnsi" w:eastAsia="Times New Roman" w:hAnsiTheme="minorHAnsi" w:cstheme="minorHAnsi"/>
          <w:lang w:eastAsia="pl-PL"/>
        </w:rPr>
        <w:t xml:space="preserve">Czy Zamawiający dopuści bezpieczną igłę Hubera, </w:t>
      </w:r>
      <w:proofErr w:type="spellStart"/>
      <w:r w:rsidRPr="00867249">
        <w:rPr>
          <w:rFonts w:asciiTheme="minorHAnsi" w:eastAsia="Times New Roman" w:hAnsiTheme="minorHAnsi" w:cstheme="minorHAnsi"/>
          <w:lang w:eastAsia="pl-PL"/>
        </w:rPr>
        <w:t>niesilikonowaną</w:t>
      </w:r>
      <w:proofErr w:type="spellEnd"/>
      <w:r w:rsidRPr="00867249">
        <w:rPr>
          <w:rFonts w:asciiTheme="minorHAnsi" w:eastAsia="Times New Roman" w:hAnsiTheme="minorHAnsi" w:cstheme="minorHAnsi"/>
          <w:lang w:eastAsia="pl-PL"/>
        </w:rPr>
        <w:t xml:space="preserve">, zakrzywioną o atraumatycznym szlifie, z karbowanymi, odpinanymi skrzydełkami, z drenem o dł. 18cm, z zaciskiem i złączem </w:t>
      </w:r>
      <w:proofErr w:type="spellStart"/>
      <w:r w:rsidRPr="00867249">
        <w:rPr>
          <w:rFonts w:asciiTheme="minorHAnsi" w:eastAsia="Times New Roman" w:hAnsiTheme="minorHAnsi" w:cstheme="minorHAnsi"/>
          <w:lang w:eastAsia="pl-PL"/>
        </w:rPr>
        <w:t>luer</w:t>
      </w:r>
      <w:proofErr w:type="spellEnd"/>
      <w:r w:rsidRPr="00867249">
        <w:rPr>
          <w:rFonts w:asciiTheme="minorHAnsi" w:eastAsia="Times New Roman" w:hAnsiTheme="minorHAnsi" w:cstheme="minorHAnsi"/>
          <w:lang w:eastAsia="pl-PL"/>
        </w:rPr>
        <w:t xml:space="preserve">-lock, z osłoną zabezpieczającą przeciw </w:t>
      </w:r>
      <w:proofErr w:type="spellStart"/>
      <w:r w:rsidRPr="00867249">
        <w:rPr>
          <w:rFonts w:asciiTheme="minorHAnsi" w:eastAsia="Times New Roman" w:hAnsiTheme="minorHAnsi" w:cstheme="minorHAnsi"/>
          <w:lang w:eastAsia="pl-PL"/>
        </w:rPr>
        <w:t>samozakłuciu</w:t>
      </w:r>
      <w:proofErr w:type="spellEnd"/>
      <w:r w:rsidRPr="00867249">
        <w:rPr>
          <w:rFonts w:asciiTheme="minorHAnsi" w:eastAsia="Times New Roman" w:hAnsiTheme="minorHAnsi" w:cstheme="minorHAnsi"/>
          <w:lang w:eastAsia="pl-PL"/>
        </w:rPr>
        <w:t xml:space="preserve">, z przezroczystą podstawą i miękką, nienasiąkliwą pianką o grubości 4mm, zapewniającą pacjentowi komfort użytkowania, stosowana do wstrzyknięć ciśnieniowych – maksymalne ciśnienie do 325 Psi (oznaczenie na opakowaniu), do podawania kontrastu, do wlewów, możliwe w środowisku CT, nie zawiera lateksu i DEHP.  </w:t>
      </w:r>
    </w:p>
    <w:p w:rsid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67249">
        <w:rPr>
          <w:rFonts w:asciiTheme="minorHAnsi" w:eastAsia="Times New Roman" w:hAnsiTheme="minorHAnsi" w:cstheme="minorHAnsi"/>
          <w:lang w:eastAsia="pl-PL"/>
        </w:rPr>
        <w:t>Igły w rozmiarach 19G, 20G i 22G o długościach: 15, 20, 25, 32, 38mm</w:t>
      </w:r>
    </w:p>
    <w:p w:rsidR="00867249" w:rsidRP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noProof/>
          <w:lang w:eastAsia="pl-PL"/>
        </w:rPr>
        <w:drawing>
          <wp:inline distT="0" distB="0" distL="0" distR="0" wp14:anchorId="25A42418" wp14:editId="764012DD">
            <wp:extent cx="1647825" cy="1495425"/>
            <wp:effectExtent l="0" t="0" r="9525" b="9525"/>
            <wp:docPr id="1573216943" name="Obraz 1" descr="Obraz zawierający wtyczka, koło, w pomieszczeniu, kontroler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216943" name="Obraz 1" descr="Obraz zawierający wtyczka, koło, w pomieszczeniu, kontroler&#10;&#10;Opis wygenerowany automatyczni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0A3C90">
        <w:rPr>
          <w:rFonts w:asciiTheme="minorHAnsi" w:eastAsia="Times New Roman" w:hAnsiTheme="minorHAnsi" w:cstheme="minorHAnsi"/>
          <w:b/>
          <w:lang w:eastAsia="pl-PL"/>
        </w:rPr>
        <w:t>4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AE656A" w:rsidRPr="00E5267A" w:rsidRDefault="00AE656A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AE656A">
        <w:rPr>
          <w:rFonts w:asciiTheme="minorHAnsi" w:eastAsia="Times New Roman" w:hAnsiTheme="minorHAnsi" w:cstheme="minorHAnsi"/>
          <w:lang w:eastAsia="pl-PL"/>
        </w:rPr>
        <w:t>Czy Zamawiający dopuści zaoferowan</w:t>
      </w:r>
      <w:r>
        <w:rPr>
          <w:rFonts w:asciiTheme="minorHAnsi" w:eastAsia="Times New Roman" w:hAnsiTheme="minorHAnsi" w:cstheme="minorHAnsi"/>
          <w:lang w:eastAsia="pl-PL"/>
        </w:rPr>
        <w:t>ie zestawu z uniwersalną pętlą</w:t>
      </w:r>
      <w:r w:rsidRPr="00AE656A">
        <w:rPr>
          <w:rFonts w:asciiTheme="minorHAnsi" w:eastAsia="Times New Roman" w:hAnsiTheme="minorHAnsi" w:cstheme="minorHAnsi"/>
          <w:lang w:eastAsia="pl-PL"/>
        </w:rPr>
        <w:t xml:space="preserve"> o średnicy 1,8 mm i długości 160 cm, w komplecie 2 gaziki z otworem ( 5 x 5 cm), opakowanie zbiorcze zawierające 5 sztuk, pozostałe parametry według opisu.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0A3C90">
        <w:rPr>
          <w:rFonts w:asciiTheme="minorHAnsi" w:eastAsia="Times New Roman" w:hAnsiTheme="minorHAnsi" w:cstheme="minorHAnsi"/>
          <w:b/>
          <w:lang w:eastAsia="pl-PL"/>
        </w:rPr>
        <w:t>5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0A3C90" w:rsidRPr="000A3C90" w:rsidRDefault="000A3C90" w:rsidP="000A3C9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Pakiet 1 pozycja 1-4:</w:t>
      </w:r>
    </w:p>
    <w:p w:rsidR="000A3C90" w:rsidRPr="000A3C90" w:rsidRDefault="000A3C90" w:rsidP="000A3C9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0A3C90">
        <w:rPr>
          <w:rFonts w:asciiTheme="minorHAnsi" w:eastAsia="Times New Roman" w:hAnsiTheme="minorHAnsi" w:cstheme="minorHAnsi"/>
          <w:lang w:eastAsia="pl-PL"/>
        </w:rPr>
        <w:t>Czy zamawiający dopuści strzykawkę 2-częściową z tłokiem w kolorze mlecznym/białym?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0A3C90">
        <w:rPr>
          <w:rFonts w:asciiTheme="minorHAnsi" w:eastAsia="Times New Roman" w:hAnsiTheme="minorHAnsi" w:cstheme="minorHAnsi"/>
          <w:b/>
          <w:lang w:eastAsia="pl-PL"/>
        </w:rPr>
        <w:t>6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0A3C90" w:rsidRPr="000A3C90" w:rsidRDefault="000A3C90" w:rsidP="000A3C9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Pakiet 1 pozycja 1-4:</w:t>
      </w:r>
    </w:p>
    <w:p w:rsidR="000A3C90" w:rsidRPr="000A3C90" w:rsidRDefault="000A3C90" w:rsidP="000A3C9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0A3C90">
        <w:rPr>
          <w:rFonts w:asciiTheme="minorHAnsi" w:eastAsia="Times New Roman" w:hAnsiTheme="minorHAnsi" w:cstheme="minorHAnsi"/>
          <w:lang w:eastAsia="pl-PL"/>
        </w:rPr>
        <w:t>Czy zamawiający dopuści strzykawki 2-częściowe z pojedynczym zabezpieczeniem przed wypadnięciem tłoka?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F3486B" w:rsidRDefault="00F3486B" w:rsidP="00C874E1">
      <w:pPr>
        <w:widowControl w:val="0"/>
        <w:spacing w:after="0" w:line="360" w:lineRule="auto"/>
        <w:jc w:val="both"/>
        <w:rPr>
          <w:rFonts w:asciiTheme="minorHAnsi" w:hAnsiTheme="minorHAnsi" w:cstheme="minorHAnsi"/>
        </w:rPr>
      </w:pPr>
    </w:p>
    <w:p w:rsid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D70EEE">
        <w:rPr>
          <w:rFonts w:asciiTheme="minorHAnsi" w:eastAsia="Times New Roman" w:hAnsiTheme="minorHAnsi" w:cstheme="minorHAnsi"/>
          <w:b/>
          <w:lang w:eastAsia="pl-PL"/>
        </w:rPr>
        <w:t>7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057659" w:rsidRPr="00057659" w:rsidRDefault="00057659" w:rsidP="0005765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Pakiet 1 pozycja 1-4:</w:t>
      </w:r>
    </w:p>
    <w:p w:rsidR="00057659" w:rsidRPr="00057659" w:rsidRDefault="00057659" w:rsidP="0005765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057659">
        <w:rPr>
          <w:rFonts w:asciiTheme="minorHAnsi" w:eastAsia="Times New Roman" w:hAnsiTheme="minorHAnsi" w:cstheme="minorHAnsi"/>
          <w:lang w:eastAsia="pl-PL"/>
        </w:rPr>
        <w:lastRenderedPageBreak/>
        <w:t>Czy zamawiający dopuści strzykawki 2-częściowe jedynie z logiem producenta na cylindrze?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D70EEE">
        <w:rPr>
          <w:rFonts w:asciiTheme="minorHAnsi" w:eastAsia="Times New Roman" w:hAnsiTheme="minorHAnsi" w:cstheme="minorHAnsi"/>
          <w:b/>
          <w:lang w:eastAsia="pl-PL"/>
        </w:rPr>
        <w:t>8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D310F7" w:rsidRPr="00D310F7" w:rsidRDefault="00D310F7" w:rsidP="00D310F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Pakiet 1 pozycja 3:</w:t>
      </w:r>
    </w:p>
    <w:p w:rsidR="00D310F7" w:rsidRPr="00D310F7" w:rsidRDefault="00D310F7" w:rsidP="00D310F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310F7">
        <w:rPr>
          <w:rFonts w:asciiTheme="minorHAnsi" w:eastAsia="Times New Roman" w:hAnsiTheme="minorHAnsi" w:cstheme="minorHAnsi"/>
          <w:lang w:eastAsia="pl-PL"/>
        </w:rPr>
        <w:t>Czy zamawiający dopuści strzykawkę 2-częściową, która ma skalę co 0,2ml?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 xml:space="preserve">Zamawiający </w:t>
      </w:r>
      <w:r w:rsidR="00D310F7">
        <w:rPr>
          <w:rFonts w:asciiTheme="minorHAnsi" w:hAnsiTheme="minorHAnsi" w:cstheme="minorHAnsi"/>
        </w:rPr>
        <w:t xml:space="preserve">dopuszcza </w:t>
      </w:r>
      <w:r w:rsidR="00D310F7" w:rsidRPr="00D310F7">
        <w:rPr>
          <w:rFonts w:asciiTheme="minorHAnsi" w:eastAsia="Times New Roman" w:hAnsiTheme="minorHAnsi" w:cstheme="minorHAnsi"/>
          <w:lang w:eastAsia="pl-PL"/>
        </w:rPr>
        <w:t>strzykawkę 2-częściową, która ma skalę co 0,2ml</w:t>
      </w:r>
      <w:r w:rsidRPr="00E5267A">
        <w:rPr>
          <w:rFonts w:asciiTheme="minorHAnsi" w:hAnsiTheme="minorHAnsi" w:cstheme="minorHAnsi"/>
        </w:rPr>
        <w:t>.</w:t>
      </w:r>
    </w:p>
    <w:p w:rsidR="00867249" w:rsidRDefault="00867249" w:rsidP="00C874E1">
      <w:pPr>
        <w:widowControl w:val="0"/>
        <w:spacing w:after="0" w:line="360" w:lineRule="auto"/>
        <w:jc w:val="both"/>
        <w:rPr>
          <w:rFonts w:asciiTheme="minorHAnsi" w:hAnsiTheme="minorHAnsi" w:cstheme="minorHAnsi"/>
        </w:rPr>
      </w:pPr>
    </w:p>
    <w:p w:rsidR="00D513CE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11418A">
        <w:rPr>
          <w:rFonts w:asciiTheme="minorHAnsi" w:eastAsia="Times New Roman" w:hAnsiTheme="minorHAnsi" w:cstheme="minorHAnsi"/>
          <w:b/>
          <w:lang w:eastAsia="pl-PL"/>
        </w:rPr>
        <w:t>9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D513CE" w:rsidRPr="00D513CE" w:rsidRDefault="00D513CE" w:rsidP="00D513C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513CE">
        <w:rPr>
          <w:rFonts w:asciiTheme="minorHAnsi" w:eastAsia="Times New Roman" w:hAnsiTheme="minorHAnsi" w:cstheme="minorHAnsi"/>
          <w:lang w:eastAsia="pl-PL"/>
        </w:rPr>
        <w:t xml:space="preserve">Pakiet 1 pozycja 6: </w:t>
      </w:r>
    </w:p>
    <w:p w:rsidR="00D513CE" w:rsidRPr="00D513CE" w:rsidRDefault="00D513CE" w:rsidP="00D513C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513CE">
        <w:rPr>
          <w:rFonts w:asciiTheme="minorHAnsi" w:eastAsia="Times New Roman" w:hAnsiTheme="minorHAnsi" w:cstheme="minorHAnsi"/>
          <w:lang w:eastAsia="pl-PL"/>
        </w:rPr>
        <w:t>Czy zamawiający dopuści:</w:t>
      </w:r>
    </w:p>
    <w:p w:rsidR="00D513CE" w:rsidRPr="00D513CE" w:rsidRDefault="00D513CE" w:rsidP="00D513C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513CE">
        <w:rPr>
          <w:rFonts w:asciiTheme="minorHAnsi" w:eastAsia="Times New Roman" w:hAnsiTheme="minorHAnsi" w:cstheme="minorHAnsi"/>
          <w:lang w:eastAsia="pl-PL"/>
        </w:rPr>
        <w:t>•Pozwala na wielokrotne bezigłowe pobieranie lub dodawanie płynów do i z worków oraz butelek</w:t>
      </w:r>
    </w:p>
    <w:p w:rsidR="00D513CE" w:rsidRPr="00D513CE" w:rsidRDefault="00D513CE" w:rsidP="00D513C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513CE">
        <w:rPr>
          <w:rFonts w:asciiTheme="minorHAnsi" w:eastAsia="Times New Roman" w:hAnsiTheme="minorHAnsi" w:cstheme="minorHAnsi"/>
          <w:lang w:eastAsia="pl-PL"/>
        </w:rPr>
        <w:t>•Pomaga zachować sterylność leku w butelce lub worku</w:t>
      </w:r>
    </w:p>
    <w:p w:rsidR="00D513CE" w:rsidRPr="00D513CE" w:rsidRDefault="00D513CE" w:rsidP="00D513C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513CE">
        <w:rPr>
          <w:rFonts w:asciiTheme="minorHAnsi" w:eastAsia="Times New Roman" w:hAnsiTheme="minorHAnsi" w:cstheme="minorHAnsi"/>
          <w:lang w:eastAsia="pl-PL"/>
        </w:rPr>
        <w:t>•Czas użytkowania do 7 dni</w:t>
      </w:r>
    </w:p>
    <w:p w:rsidR="00D513CE" w:rsidRPr="00D513CE" w:rsidRDefault="00D513CE" w:rsidP="00D513C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513CE">
        <w:rPr>
          <w:rFonts w:asciiTheme="minorHAnsi" w:eastAsia="Times New Roman" w:hAnsiTheme="minorHAnsi" w:cstheme="minorHAnsi"/>
          <w:lang w:eastAsia="pl-PL"/>
        </w:rPr>
        <w:t xml:space="preserve">•Wolny od </w:t>
      </w:r>
      <w:proofErr w:type="spellStart"/>
      <w:r w:rsidRPr="00D513CE">
        <w:rPr>
          <w:rFonts w:asciiTheme="minorHAnsi" w:eastAsia="Times New Roman" w:hAnsiTheme="minorHAnsi" w:cstheme="minorHAnsi"/>
          <w:lang w:eastAsia="pl-PL"/>
        </w:rPr>
        <w:t>ftalanów</w:t>
      </w:r>
      <w:proofErr w:type="spellEnd"/>
      <w:r w:rsidRPr="00D513CE">
        <w:rPr>
          <w:rFonts w:asciiTheme="minorHAnsi" w:eastAsia="Times New Roman" w:hAnsiTheme="minorHAnsi" w:cstheme="minorHAnsi"/>
          <w:lang w:eastAsia="pl-PL"/>
        </w:rPr>
        <w:t>, lateksu i części metalowych</w:t>
      </w:r>
    </w:p>
    <w:p w:rsidR="00D513CE" w:rsidRPr="00D513CE" w:rsidRDefault="00D513CE" w:rsidP="00D513C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513CE">
        <w:rPr>
          <w:rFonts w:asciiTheme="minorHAnsi" w:eastAsia="Times New Roman" w:hAnsiTheme="minorHAnsi" w:cstheme="minorHAnsi"/>
          <w:lang w:eastAsia="pl-PL"/>
        </w:rPr>
        <w:t>•Korpus jest przezierny i przezroczysty co pomaga zmniejszyć ilość infekcji układu krwionośnego</w:t>
      </w:r>
    </w:p>
    <w:p w:rsidR="00D513CE" w:rsidRPr="00D513CE" w:rsidRDefault="00D513CE" w:rsidP="00D513C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513CE">
        <w:rPr>
          <w:rFonts w:asciiTheme="minorHAnsi" w:eastAsia="Times New Roman" w:hAnsiTheme="minorHAnsi" w:cstheme="minorHAnsi"/>
          <w:lang w:eastAsia="pl-PL"/>
        </w:rPr>
        <w:t>•Powierzchnia zaworu jest całkowicie płaska co ułatwia dezynfekcję</w:t>
      </w:r>
    </w:p>
    <w:p w:rsidR="00D513CE" w:rsidRPr="00D513CE" w:rsidRDefault="00D513CE" w:rsidP="00D513C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513CE">
        <w:rPr>
          <w:rFonts w:asciiTheme="minorHAnsi" w:eastAsia="Times New Roman" w:hAnsiTheme="minorHAnsi" w:cstheme="minorHAnsi"/>
          <w:lang w:eastAsia="pl-PL"/>
        </w:rPr>
        <w:t>•Droga przepływu jest prosta, przebiega bez zakłóceń i jest łatwa do przepłukania.</w:t>
      </w:r>
    </w:p>
    <w:p w:rsidR="00D513CE" w:rsidRPr="00D513CE" w:rsidRDefault="00D513CE" w:rsidP="00D513C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513CE">
        <w:rPr>
          <w:rFonts w:asciiTheme="minorHAnsi" w:eastAsia="Times New Roman" w:hAnsiTheme="minorHAnsi" w:cstheme="minorHAnsi"/>
          <w:lang w:eastAsia="pl-PL"/>
        </w:rPr>
        <w:t xml:space="preserve">•Zaprojektowany zgodnie z normą ISO 594-1 i ISO 594-2, więc może być bezpiecznie używany z innymi końcówkami </w:t>
      </w:r>
      <w:proofErr w:type="spellStart"/>
      <w:r w:rsidRPr="00D513CE">
        <w:rPr>
          <w:rFonts w:asciiTheme="minorHAnsi" w:eastAsia="Times New Roman" w:hAnsiTheme="minorHAnsi" w:cstheme="minorHAnsi"/>
          <w:lang w:eastAsia="pl-PL"/>
        </w:rPr>
        <w:t>Luer</w:t>
      </w:r>
      <w:proofErr w:type="spellEnd"/>
      <w:r w:rsidRPr="00D513CE">
        <w:rPr>
          <w:rFonts w:asciiTheme="minorHAnsi" w:eastAsia="Times New Roman" w:hAnsiTheme="minorHAnsi" w:cstheme="minorHAnsi"/>
          <w:lang w:eastAsia="pl-PL"/>
        </w:rPr>
        <w:t>.</w:t>
      </w:r>
    </w:p>
    <w:p w:rsidR="00D513CE" w:rsidRPr="00D513CE" w:rsidRDefault="00D513CE" w:rsidP="00D513C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513CE">
        <w:rPr>
          <w:rFonts w:asciiTheme="minorHAnsi" w:eastAsia="Times New Roman" w:hAnsiTheme="minorHAnsi" w:cstheme="minorHAnsi"/>
          <w:lang w:eastAsia="pl-PL"/>
        </w:rPr>
        <w:t>•Pakowane po 100 sztuk</w:t>
      </w:r>
    </w:p>
    <w:tbl>
      <w:tblPr>
        <w:tblW w:w="5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2551"/>
      </w:tblGrid>
      <w:tr w:rsidR="00D513CE" w:rsidRPr="00D513CE" w:rsidTr="00D513CE">
        <w:trPr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3CE" w:rsidRPr="00D513CE" w:rsidRDefault="00D513CE">
            <w:pPr>
              <w:tabs>
                <w:tab w:val="left" w:pos="1139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D513CE">
              <w:rPr>
                <w:rFonts w:asciiTheme="minorHAnsi" w:hAnsiTheme="minorHAnsi" w:cstheme="minorHAnsi"/>
                <w:b/>
              </w:rPr>
              <w:t>Objętość wypełnienia zaworu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3CE" w:rsidRPr="00D513CE" w:rsidRDefault="00D513CE">
            <w:pPr>
              <w:tabs>
                <w:tab w:val="left" w:pos="1139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D513CE">
              <w:rPr>
                <w:rFonts w:asciiTheme="minorHAnsi" w:hAnsiTheme="minorHAnsi" w:cstheme="minorHAnsi"/>
                <w:b/>
              </w:rPr>
              <w:t>Objętość wypełnienia zaworu i kolca</w:t>
            </w:r>
          </w:p>
        </w:tc>
      </w:tr>
      <w:tr w:rsidR="00D513CE" w:rsidRPr="00D513CE" w:rsidTr="00D513CE">
        <w:trPr>
          <w:jc w:val="center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3CE" w:rsidRPr="00D513CE" w:rsidRDefault="00D513CE">
            <w:pPr>
              <w:tabs>
                <w:tab w:val="left" w:pos="1139"/>
              </w:tabs>
              <w:jc w:val="center"/>
              <w:rPr>
                <w:rFonts w:asciiTheme="minorHAnsi" w:hAnsiTheme="minorHAnsi" w:cstheme="minorHAnsi"/>
              </w:rPr>
            </w:pPr>
            <w:r w:rsidRPr="00D513CE">
              <w:rPr>
                <w:rFonts w:asciiTheme="minorHAnsi" w:hAnsiTheme="minorHAnsi" w:cstheme="minorHAnsi"/>
              </w:rPr>
              <w:t>0,085 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3CE" w:rsidRPr="00D513CE" w:rsidRDefault="00D513CE">
            <w:pPr>
              <w:tabs>
                <w:tab w:val="left" w:pos="1139"/>
              </w:tabs>
              <w:jc w:val="center"/>
              <w:rPr>
                <w:rFonts w:asciiTheme="minorHAnsi" w:hAnsiTheme="minorHAnsi" w:cstheme="minorHAnsi"/>
              </w:rPr>
            </w:pPr>
            <w:r w:rsidRPr="00D513CE">
              <w:rPr>
                <w:rFonts w:asciiTheme="minorHAnsi" w:hAnsiTheme="minorHAnsi" w:cstheme="minorHAnsi"/>
              </w:rPr>
              <w:t>0,55 ml</w:t>
            </w:r>
          </w:p>
        </w:tc>
      </w:tr>
    </w:tbl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11418A">
        <w:rPr>
          <w:rFonts w:asciiTheme="minorHAnsi" w:eastAsia="Times New Roman" w:hAnsiTheme="minorHAnsi" w:cstheme="minorHAnsi"/>
          <w:b/>
          <w:lang w:eastAsia="pl-PL"/>
        </w:rPr>
        <w:t>10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E2681C" w:rsidRDefault="00E2681C" w:rsidP="00E2681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681C">
        <w:rPr>
          <w:rFonts w:asciiTheme="minorHAnsi" w:eastAsia="Times New Roman" w:hAnsiTheme="minorHAnsi" w:cstheme="minorHAnsi"/>
          <w:lang w:eastAsia="pl-PL"/>
        </w:rPr>
        <w:t xml:space="preserve">Pakiet 1 pozycja 6: </w:t>
      </w:r>
    </w:p>
    <w:p w:rsidR="00E2681C" w:rsidRPr="00E2681C" w:rsidRDefault="00E2681C" w:rsidP="00E2681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681C">
        <w:rPr>
          <w:rFonts w:asciiTheme="minorHAnsi" w:eastAsia="Times New Roman" w:hAnsiTheme="minorHAnsi" w:cstheme="minorHAnsi"/>
          <w:lang w:eastAsia="pl-PL"/>
        </w:rPr>
        <w:t>Czy zamawiający dopuści:</w:t>
      </w:r>
    </w:p>
    <w:p w:rsidR="00E2681C" w:rsidRPr="00E2681C" w:rsidRDefault="00E2681C" w:rsidP="00E2681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681C">
        <w:rPr>
          <w:rFonts w:asciiTheme="minorHAnsi" w:eastAsia="Times New Roman" w:hAnsiTheme="minorHAnsi" w:cstheme="minorHAnsi"/>
          <w:lang w:eastAsia="pl-PL"/>
        </w:rPr>
        <w:t>Przyrząd do wielokrotnego pobierania leków z fiolek wielodawkowych</w:t>
      </w:r>
    </w:p>
    <w:p w:rsidR="00E2681C" w:rsidRPr="00E2681C" w:rsidRDefault="00E2681C" w:rsidP="00E2681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681C">
        <w:rPr>
          <w:rFonts w:asciiTheme="minorHAnsi" w:eastAsia="Times New Roman" w:hAnsiTheme="minorHAnsi" w:cstheme="minorHAnsi"/>
          <w:lang w:eastAsia="pl-PL"/>
        </w:rPr>
        <w:t xml:space="preserve">Posiada filtr bakteryjny, łącznik </w:t>
      </w:r>
      <w:proofErr w:type="spellStart"/>
      <w:r w:rsidRPr="00E2681C">
        <w:rPr>
          <w:rFonts w:asciiTheme="minorHAnsi" w:eastAsia="Times New Roman" w:hAnsiTheme="minorHAnsi" w:cstheme="minorHAnsi"/>
          <w:lang w:eastAsia="pl-PL"/>
        </w:rPr>
        <w:t>Luer</w:t>
      </w:r>
      <w:proofErr w:type="spellEnd"/>
      <w:r w:rsidRPr="00E2681C">
        <w:rPr>
          <w:rFonts w:asciiTheme="minorHAnsi" w:eastAsia="Times New Roman" w:hAnsiTheme="minorHAnsi" w:cstheme="minorHAnsi"/>
          <w:lang w:eastAsia="pl-PL"/>
        </w:rPr>
        <w:t>-Lock z zatyczką zapewniającą szybkie otwieranie i szczelne zamknięcie</w:t>
      </w:r>
    </w:p>
    <w:p w:rsidR="00E2681C" w:rsidRPr="00E2681C" w:rsidRDefault="00E2681C" w:rsidP="00E2681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681C">
        <w:rPr>
          <w:rFonts w:asciiTheme="minorHAnsi" w:eastAsia="Times New Roman" w:hAnsiTheme="minorHAnsi" w:cstheme="minorHAnsi"/>
          <w:lang w:eastAsia="pl-PL"/>
        </w:rPr>
        <w:t>Wyprofilowany uchwyt, ostro zakończony kolec.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867249" w:rsidRDefault="00867249" w:rsidP="00C874E1">
      <w:pPr>
        <w:widowControl w:val="0"/>
        <w:spacing w:after="0" w:line="360" w:lineRule="auto"/>
        <w:jc w:val="both"/>
        <w:rPr>
          <w:rFonts w:asciiTheme="minorHAnsi" w:hAnsiTheme="minorHAnsi" w:cstheme="minorHAnsi"/>
        </w:rPr>
      </w:pPr>
    </w:p>
    <w:p w:rsid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1</w:t>
      </w:r>
      <w:r w:rsidR="0011418A">
        <w:rPr>
          <w:rFonts w:asciiTheme="minorHAnsi" w:eastAsia="Times New Roman" w:hAnsiTheme="minorHAnsi" w:cstheme="minorHAnsi"/>
          <w:b/>
          <w:lang w:eastAsia="pl-PL"/>
        </w:rPr>
        <w:t>1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E2681C" w:rsidRPr="00E2681C" w:rsidRDefault="00E2681C" w:rsidP="00E2681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Pakiet 1 pozycja 6:</w:t>
      </w:r>
    </w:p>
    <w:p w:rsidR="00E2681C" w:rsidRPr="00E2681C" w:rsidRDefault="00E2681C" w:rsidP="00E2681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681C">
        <w:rPr>
          <w:rFonts w:asciiTheme="minorHAnsi" w:eastAsia="Times New Roman" w:hAnsiTheme="minorHAnsi" w:cstheme="minorHAnsi"/>
          <w:lang w:eastAsia="pl-PL"/>
        </w:rPr>
        <w:t>Przyrząd do wielokrotnego pobierania oraz aspiracji roztworów i leków; krótkotrwały czas stosowania, brak kontaktu z ciałem oraz nieinwazyjność przyrządu podnosi surowe wymogi dotyczące szczelności i bezpieczeństwa materiału.</w:t>
      </w:r>
    </w:p>
    <w:p w:rsidR="00E2681C" w:rsidRPr="00E2681C" w:rsidRDefault="00E2681C" w:rsidP="00E2681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681C">
        <w:rPr>
          <w:rFonts w:asciiTheme="minorHAnsi" w:eastAsia="Times New Roman" w:hAnsiTheme="minorHAnsi" w:cstheme="minorHAnsi"/>
          <w:lang w:eastAsia="pl-PL"/>
        </w:rPr>
        <w:t>pewna ochrona przeciwko zanieczyszczeniom podczas poboru dzięki filtrowi cząsteczkowemu 5µm połączonego z filtrem bakteryjnym 1,2 µm.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lastRenderedPageBreak/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11418A">
        <w:rPr>
          <w:rFonts w:asciiTheme="minorHAnsi" w:eastAsia="Times New Roman" w:hAnsiTheme="minorHAnsi" w:cstheme="minorHAnsi"/>
          <w:b/>
          <w:lang w:eastAsia="pl-PL"/>
        </w:rPr>
        <w:t>1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2:</w:t>
      </w:r>
    </w:p>
    <w:p w:rsidR="00360233" w:rsidRPr="00360233" w:rsidRDefault="00360233" w:rsidP="0036023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Pakiet 1 pozycja 7-10:</w:t>
      </w:r>
    </w:p>
    <w:p w:rsidR="00360233" w:rsidRPr="00360233" w:rsidRDefault="00360233" w:rsidP="0036023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60233">
        <w:rPr>
          <w:rFonts w:asciiTheme="minorHAnsi" w:eastAsia="Times New Roman" w:hAnsiTheme="minorHAnsi" w:cstheme="minorHAnsi"/>
          <w:lang w:eastAsia="pl-PL"/>
        </w:rPr>
        <w:t xml:space="preserve">Czy </w:t>
      </w:r>
      <w:proofErr w:type="spellStart"/>
      <w:r w:rsidRPr="00360233">
        <w:rPr>
          <w:rFonts w:asciiTheme="minorHAnsi" w:eastAsia="Times New Roman" w:hAnsiTheme="minorHAnsi" w:cstheme="minorHAnsi"/>
          <w:lang w:eastAsia="pl-PL"/>
        </w:rPr>
        <w:t>zamawiajacy</w:t>
      </w:r>
      <w:proofErr w:type="spellEnd"/>
      <w:r w:rsidRPr="00360233">
        <w:rPr>
          <w:rFonts w:asciiTheme="minorHAnsi" w:eastAsia="Times New Roman" w:hAnsiTheme="minorHAnsi" w:cstheme="minorHAnsi"/>
          <w:lang w:eastAsia="pl-PL"/>
        </w:rPr>
        <w:t xml:space="preserve"> dopuści strzykawkę 3- częściową, które posiadają jedynie logo producenta na cylindrze?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867249" w:rsidRDefault="00867249" w:rsidP="00C874E1">
      <w:pPr>
        <w:widowControl w:val="0"/>
        <w:spacing w:after="0" w:line="360" w:lineRule="auto"/>
        <w:jc w:val="both"/>
        <w:rPr>
          <w:rFonts w:asciiTheme="minorHAnsi" w:hAnsiTheme="minorHAnsi" w:cstheme="minorHAnsi"/>
        </w:rPr>
      </w:pPr>
    </w:p>
    <w:p w:rsidR="00DE54E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1</w:t>
      </w:r>
      <w:r w:rsidR="0011418A">
        <w:rPr>
          <w:rFonts w:asciiTheme="minorHAnsi" w:eastAsia="Times New Roman" w:hAnsiTheme="minorHAnsi" w:cstheme="minorHAnsi"/>
          <w:b/>
          <w:lang w:eastAsia="pl-PL"/>
        </w:rPr>
        <w:t>3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DE54E9" w:rsidRPr="00DE54E9" w:rsidRDefault="00DE54E9" w:rsidP="00DE54E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Pakiet 1 pozycja 7:</w:t>
      </w:r>
    </w:p>
    <w:p w:rsidR="00DE54E9" w:rsidRPr="00DE54E9" w:rsidRDefault="00DE54E9" w:rsidP="00DE54E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E54E9">
        <w:rPr>
          <w:rFonts w:asciiTheme="minorHAnsi" w:eastAsia="Times New Roman" w:hAnsiTheme="minorHAnsi" w:cstheme="minorHAnsi"/>
          <w:lang w:eastAsia="pl-PL"/>
        </w:rPr>
        <w:t>Czy zamawiający dopuści strzykawkę 3-częściową 30 ml, która posiada rozszerzona skalę 30/33ml?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11418A">
        <w:rPr>
          <w:rFonts w:asciiTheme="minorHAnsi" w:eastAsia="Times New Roman" w:hAnsiTheme="minorHAnsi" w:cstheme="minorHAnsi"/>
          <w:b/>
          <w:lang w:eastAsia="pl-PL"/>
        </w:rPr>
        <w:t>14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DE54E9" w:rsidRPr="00DE54E9" w:rsidRDefault="00DE54E9" w:rsidP="00DE54E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Pakiet 1 pozycja 7:</w:t>
      </w:r>
    </w:p>
    <w:p w:rsidR="00DE54E9" w:rsidRPr="00DE54E9" w:rsidRDefault="00DE54E9" w:rsidP="00DE54E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E54E9">
        <w:rPr>
          <w:rFonts w:asciiTheme="minorHAnsi" w:eastAsia="Times New Roman" w:hAnsiTheme="minorHAnsi" w:cstheme="minorHAnsi"/>
          <w:lang w:eastAsia="pl-PL"/>
        </w:rPr>
        <w:t xml:space="preserve">Czy zamawiający dopuści strzykawkę 3-częściową, która jest pakowana w opakowaniu zbiorczym po 50 </w:t>
      </w:r>
      <w:proofErr w:type="spellStart"/>
      <w:r w:rsidRPr="00DE54E9">
        <w:rPr>
          <w:rFonts w:asciiTheme="minorHAnsi" w:eastAsia="Times New Roman" w:hAnsiTheme="minorHAnsi" w:cstheme="minorHAnsi"/>
          <w:lang w:eastAsia="pl-PL"/>
        </w:rPr>
        <w:t>szt</w:t>
      </w:r>
      <w:proofErr w:type="spellEnd"/>
      <w:r w:rsidRPr="00DE54E9">
        <w:rPr>
          <w:rFonts w:asciiTheme="minorHAnsi" w:eastAsia="Times New Roman" w:hAnsiTheme="minorHAnsi" w:cstheme="minorHAnsi"/>
          <w:lang w:eastAsia="pl-PL"/>
        </w:rPr>
        <w:t xml:space="preserve"> z odpowiednim przeliczeniem w formularzu asortymentowo-cenowym?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 xml:space="preserve">Zamawiający </w:t>
      </w:r>
      <w:r w:rsidR="00DE54E9">
        <w:rPr>
          <w:rFonts w:asciiTheme="minorHAnsi" w:hAnsiTheme="minorHAnsi" w:cstheme="minorHAnsi"/>
        </w:rPr>
        <w:t xml:space="preserve">dopuszcza </w:t>
      </w:r>
      <w:r w:rsidR="00DE54E9" w:rsidRPr="00DE54E9">
        <w:rPr>
          <w:rFonts w:asciiTheme="minorHAnsi" w:eastAsia="Times New Roman" w:hAnsiTheme="minorHAnsi" w:cstheme="minorHAnsi"/>
          <w:lang w:eastAsia="pl-PL"/>
        </w:rPr>
        <w:t xml:space="preserve">strzykawkę 3-częściową, która jest pakowana w opakowaniu zbiorczym po 50 </w:t>
      </w:r>
      <w:proofErr w:type="spellStart"/>
      <w:r w:rsidR="00DE54E9" w:rsidRPr="00DE54E9">
        <w:rPr>
          <w:rFonts w:asciiTheme="minorHAnsi" w:eastAsia="Times New Roman" w:hAnsiTheme="minorHAnsi" w:cstheme="minorHAnsi"/>
          <w:lang w:eastAsia="pl-PL"/>
        </w:rPr>
        <w:t>szt</w:t>
      </w:r>
      <w:proofErr w:type="spellEnd"/>
      <w:r w:rsidR="00DE54E9" w:rsidRPr="00DE54E9">
        <w:rPr>
          <w:rFonts w:asciiTheme="minorHAnsi" w:eastAsia="Times New Roman" w:hAnsiTheme="minorHAnsi" w:cstheme="minorHAnsi"/>
          <w:lang w:eastAsia="pl-PL"/>
        </w:rPr>
        <w:t xml:space="preserve"> z odpowiednim przeliczeniem w formularzu asortymentowo-cenowym</w:t>
      </w:r>
      <w:r w:rsidRPr="00E5267A">
        <w:rPr>
          <w:rFonts w:asciiTheme="minorHAnsi" w:hAnsiTheme="minorHAnsi" w:cstheme="minorHAnsi"/>
        </w:rPr>
        <w:t>.</w:t>
      </w:r>
    </w:p>
    <w:p w:rsidR="00867249" w:rsidRDefault="00867249" w:rsidP="00C874E1">
      <w:pPr>
        <w:widowControl w:val="0"/>
        <w:spacing w:after="0" w:line="360" w:lineRule="auto"/>
        <w:jc w:val="both"/>
        <w:rPr>
          <w:rFonts w:asciiTheme="minorHAnsi" w:hAnsiTheme="minorHAnsi" w:cstheme="minorHAnsi"/>
        </w:rPr>
      </w:pPr>
    </w:p>
    <w:p w:rsidR="009C76E9" w:rsidRDefault="00867249" w:rsidP="009C76E9">
      <w:pPr>
        <w:spacing w:after="0" w:line="240" w:lineRule="auto"/>
        <w:jc w:val="both"/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1</w:t>
      </w:r>
      <w:r w:rsidR="0011418A">
        <w:rPr>
          <w:rFonts w:asciiTheme="minorHAnsi" w:eastAsia="Times New Roman" w:hAnsiTheme="minorHAnsi" w:cstheme="minorHAnsi"/>
          <w:b/>
          <w:lang w:eastAsia="pl-PL"/>
        </w:rPr>
        <w:t>5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  <w:r w:rsidR="009C76E9" w:rsidRPr="009C76E9">
        <w:t xml:space="preserve"> </w:t>
      </w:r>
    </w:p>
    <w:p w:rsidR="009C76E9" w:rsidRPr="009C76E9" w:rsidRDefault="009C76E9" w:rsidP="009C76E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C76E9">
        <w:rPr>
          <w:rFonts w:asciiTheme="minorHAnsi" w:eastAsia="Times New Roman" w:hAnsiTheme="minorHAnsi" w:cstheme="minorHAnsi"/>
          <w:lang w:eastAsia="pl-PL"/>
        </w:rPr>
        <w:t>Pakiet 1 pozycja 8:</w:t>
      </w:r>
    </w:p>
    <w:p w:rsidR="00867249" w:rsidRPr="009C76E9" w:rsidRDefault="009C76E9" w:rsidP="009C76E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C76E9">
        <w:rPr>
          <w:rFonts w:asciiTheme="minorHAnsi" w:eastAsia="Times New Roman" w:hAnsiTheme="minorHAnsi" w:cstheme="minorHAnsi"/>
          <w:lang w:eastAsia="pl-PL"/>
        </w:rPr>
        <w:t xml:space="preserve">Czy </w:t>
      </w:r>
      <w:proofErr w:type="spellStart"/>
      <w:r w:rsidRPr="009C76E9">
        <w:rPr>
          <w:rFonts w:asciiTheme="minorHAnsi" w:eastAsia="Times New Roman" w:hAnsiTheme="minorHAnsi" w:cstheme="minorHAnsi"/>
          <w:lang w:eastAsia="pl-PL"/>
        </w:rPr>
        <w:t>zamawiajacy</w:t>
      </w:r>
      <w:proofErr w:type="spellEnd"/>
      <w:r w:rsidRPr="009C76E9">
        <w:rPr>
          <w:rFonts w:asciiTheme="minorHAnsi" w:eastAsia="Times New Roman" w:hAnsiTheme="minorHAnsi" w:cstheme="minorHAnsi"/>
          <w:lang w:eastAsia="pl-PL"/>
        </w:rPr>
        <w:t xml:space="preserve"> dopuści strzykawkę 3-częściową, która jest sterylizowana tlenkiem etylenu?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11418A">
        <w:rPr>
          <w:rFonts w:asciiTheme="minorHAnsi" w:eastAsia="Times New Roman" w:hAnsiTheme="minorHAnsi" w:cstheme="minorHAnsi"/>
          <w:b/>
          <w:lang w:eastAsia="pl-PL"/>
        </w:rPr>
        <w:t>16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5B3B65" w:rsidRPr="005B3B65" w:rsidRDefault="00702810" w:rsidP="005B3B6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Pakiet 1 pozycja 8:</w:t>
      </w:r>
    </w:p>
    <w:p w:rsidR="005B3B65" w:rsidRPr="005B3B65" w:rsidRDefault="005B3B65" w:rsidP="005B3B6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5B3B65">
        <w:rPr>
          <w:rFonts w:asciiTheme="minorHAnsi" w:eastAsia="Times New Roman" w:hAnsiTheme="minorHAnsi" w:cstheme="minorHAnsi"/>
          <w:lang w:eastAsia="pl-PL"/>
        </w:rPr>
        <w:t>Czy zamawiający dopuści strzykawkę 3- częściową 10 ml z rozszerzoną skala 10/12ml?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867249" w:rsidRDefault="00867249" w:rsidP="00C874E1">
      <w:pPr>
        <w:widowControl w:val="0"/>
        <w:spacing w:after="0" w:line="360" w:lineRule="auto"/>
        <w:jc w:val="both"/>
        <w:rPr>
          <w:rFonts w:asciiTheme="minorHAnsi" w:hAnsiTheme="minorHAnsi" w:cstheme="minorHAnsi"/>
        </w:rPr>
      </w:pPr>
    </w:p>
    <w:p w:rsidR="00702810" w:rsidRDefault="00867249" w:rsidP="00702810">
      <w:pPr>
        <w:spacing w:after="0" w:line="240" w:lineRule="auto"/>
        <w:jc w:val="both"/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1</w:t>
      </w:r>
      <w:r w:rsidR="0011418A">
        <w:rPr>
          <w:rFonts w:asciiTheme="minorHAnsi" w:eastAsia="Times New Roman" w:hAnsiTheme="minorHAnsi" w:cstheme="minorHAnsi"/>
          <w:b/>
          <w:lang w:eastAsia="pl-PL"/>
        </w:rPr>
        <w:t>7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  <w:r w:rsidR="00702810" w:rsidRPr="00702810">
        <w:t xml:space="preserve"> </w:t>
      </w:r>
    </w:p>
    <w:p w:rsidR="00702810" w:rsidRPr="00702810" w:rsidRDefault="00702810" w:rsidP="007028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Pakiet 1 pozycja 9:</w:t>
      </w:r>
    </w:p>
    <w:p w:rsidR="00867249" w:rsidRPr="00702810" w:rsidRDefault="00702810" w:rsidP="007028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702810">
        <w:rPr>
          <w:rFonts w:asciiTheme="minorHAnsi" w:eastAsia="Times New Roman" w:hAnsiTheme="minorHAnsi" w:cstheme="minorHAnsi"/>
          <w:lang w:eastAsia="pl-PL"/>
        </w:rPr>
        <w:t>Czy zamawiający dopuści strzykawkę 3-częściową 3 ml, która jest sterylizowana tlenkiem etylenu?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11418A">
        <w:rPr>
          <w:rFonts w:asciiTheme="minorHAnsi" w:eastAsia="Times New Roman" w:hAnsiTheme="minorHAnsi" w:cstheme="minorHAnsi"/>
          <w:b/>
          <w:lang w:eastAsia="pl-PL"/>
        </w:rPr>
        <w:t>18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702810" w:rsidRPr="00702810" w:rsidRDefault="00702810" w:rsidP="007028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Pakiet 1 pozycja 9:</w:t>
      </w:r>
    </w:p>
    <w:p w:rsidR="00702810" w:rsidRPr="00702810" w:rsidRDefault="00702810" w:rsidP="0070281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702810">
        <w:rPr>
          <w:rFonts w:asciiTheme="minorHAnsi" w:eastAsia="Times New Roman" w:hAnsiTheme="minorHAnsi" w:cstheme="minorHAnsi"/>
          <w:lang w:eastAsia="pl-PL"/>
        </w:rPr>
        <w:t xml:space="preserve">Czy </w:t>
      </w:r>
      <w:proofErr w:type="spellStart"/>
      <w:r w:rsidRPr="00702810">
        <w:rPr>
          <w:rFonts w:asciiTheme="minorHAnsi" w:eastAsia="Times New Roman" w:hAnsiTheme="minorHAnsi" w:cstheme="minorHAnsi"/>
          <w:lang w:eastAsia="pl-PL"/>
        </w:rPr>
        <w:t>zamawiajacy</w:t>
      </w:r>
      <w:proofErr w:type="spellEnd"/>
      <w:r w:rsidRPr="00702810">
        <w:rPr>
          <w:rFonts w:asciiTheme="minorHAnsi" w:eastAsia="Times New Roman" w:hAnsiTheme="minorHAnsi" w:cstheme="minorHAnsi"/>
          <w:lang w:eastAsia="pl-PL"/>
        </w:rPr>
        <w:t xml:space="preserve"> dopuści strzykawkę 3-częściową 3 ml, która jest pakowana w opakowaniu zbiorczym po 100 </w:t>
      </w:r>
      <w:proofErr w:type="spellStart"/>
      <w:r w:rsidRPr="00702810">
        <w:rPr>
          <w:rFonts w:asciiTheme="minorHAnsi" w:eastAsia="Times New Roman" w:hAnsiTheme="minorHAnsi" w:cstheme="minorHAnsi"/>
          <w:lang w:eastAsia="pl-PL"/>
        </w:rPr>
        <w:t>szt</w:t>
      </w:r>
      <w:proofErr w:type="spellEnd"/>
      <w:r w:rsidRPr="00702810">
        <w:rPr>
          <w:rFonts w:asciiTheme="minorHAnsi" w:eastAsia="Times New Roman" w:hAnsiTheme="minorHAnsi" w:cstheme="minorHAnsi"/>
          <w:lang w:eastAsia="pl-PL"/>
        </w:rPr>
        <w:t xml:space="preserve"> z odpowiednim przeliczeniem w formularz asortymentowo-cenowym?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 xml:space="preserve">Zamawiający </w:t>
      </w:r>
      <w:r w:rsidR="00702810">
        <w:rPr>
          <w:rFonts w:asciiTheme="minorHAnsi" w:hAnsiTheme="minorHAnsi" w:cstheme="minorHAnsi"/>
        </w:rPr>
        <w:t xml:space="preserve">dopuszcza </w:t>
      </w:r>
      <w:r w:rsidR="00702810" w:rsidRPr="00702810">
        <w:rPr>
          <w:rFonts w:asciiTheme="minorHAnsi" w:eastAsia="Times New Roman" w:hAnsiTheme="minorHAnsi" w:cstheme="minorHAnsi"/>
          <w:lang w:eastAsia="pl-PL"/>
        </w:rPr>
        <w:t xml:space="preserve">strzykawkę 3-częściową 3 ml, która jest pakowana w opakowaniu zbiorczym po 100 </w:t>
      </w:r>
      <w:proofErr w:type="spellStart"/>
      <w:r w:rsidR="00702810" w:rsidRPr="00702810">
        <w:rPr>
          <w:rFonts w:asciiTheme="minorHAnsi" w:eastAsia="Times New Roman" w:hAnsiTheme="minorHAnsi" w:cstheme="minorHAnsi"/>
          <w:lang w:eastAsia="pl-PL"/>
        </w:rPr>
        <w:t>szt</w:t>
      </w:r>
      <w:proofErr w:type="spellEnd"/>
      <w:r w:rsidR="00702810" w:rsidRPr="00702810">
        <w:rPr>
          <w:rFonts w:asciiTheme="minorHAnsi" w:eastAsia="Times New Roman" w:hAnsiTheme="minorHAnsi" w:cstheme="minorHAnsi"/>
          <w:lang w:eastAsia="pl-PL"/>
        </w:rPr>
        <w:t xml:space="preserve"> z odpowiednim przeliczeniem w formularz asortymentowo-cenowym</w:t>
      </w:r>
      <w:r w:rsidRPr="00E5267A">
        <w:rPr>
          <w:rFonts w:asciiTheme="minorHAnsi" w:hAnsiTheme="minorHAnsi" w:cstheme="minorHAnsi"/>
        </w:rPr>
        <w:t>.</w:t>
      </w:r>
    </w:p>
    <w:p w:rsidR="00867249" w:rsidRDefault="00867249" w:rsidP="00C874E1">
      <w:pPr>
        <w:widowControl w:val="0"/>
        <w:spacing w:after="0" w:line="360" w:lineRule="auto"/>
        <w:jc w:val="both"/>
        <w:rPr>
          <w:rFonts w:asciiTheme="minorHAnsi" w:hAnsiTheme="minorHAnsi" w:cstheme="minorHAnsi"/>
        </w:rPr>
      </w:pPr>
    </w:p>
    <w:p w:rsidR="00867249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lastRenderedPageBreak/>
        <w:t>Pytanie 1</w:t>
      </w:r>
      <w:r w:rsidR="0011418A">
        <w:rPr>
          <w:rFonts w:asciiTheme="minorHAnsi" w:eastAsia="Times New Roman" w:hAnsiTheme="minorHAnsi" w:cstheme="minorHAnsi"/>
          <w:b/>
          <w:lang w:eastAsia="pl-PL"/>
        </w:rPr>
        <w:t>9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3D6B77" w:rsidRPr="003D6B77" w:rsidRDefault="003D6B77" w:rsidP="003D6B7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D6B77">
        <w:rPr>
          <w:rFonts w:asciiTheme="minorHAnsi" w:eastAsia="Times New Roman" w:hAnsiTheme="minorHAnsi" w:cstheme="minorHAnsi"/>
          <w:lang w:eastAsia="pl-PL"/>
        </w:rPr>
        <w:t>Pakiet 1 pozycja 10:</w:t>
      </w:r>
    </w:p>
    <w:p w:rsidR="003D6B77" w:rsidRPr="003D6B77" w:rsidRDefault="003D6B77" w:rsidP="003D6B7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D6B77">
        <w:rPr>
          <w:rFonts w:asciiTheme="minorHAnsi" w:eastAsia="Times New Roman" w:hAnsiTheme="minorHAnsi" w:cstheme="minorHAnsi"/>
          <w:lang w:eastAsia="pl-PL"/>
        </w:rPr>
        <w:t>Czy zamawiający dopuści strzykawkę 3-częściową 20 ml z rozszerzoną skalą 20/22ml?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867249" w:rsidRPr="00E5267A" w:rsidRDefault="00867249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3D6B77" w:rsidRDefault="00867249" w:rsidP="003D6B77">
      <w:pPr>
        <w:spacing w:after="0" w:line="240" w:lineRule="auto"/>
        <w:jc w:val="both"/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2</w:t>
      </w:r>
      <w:r w:rsidR="0011418A">
        <w:rPr>
          <w:rFonts w:asciiTheme="minorHAnsi" w:eastAsia="Times New Roman" w:hAnsiTheme="minorHAnsi" w:cstheme="minorHAnsi"/>
          <w:b/>
          <w:lang w:eastAsia="pl-PL"/>
        </w:rPr>
        <w:t>0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  <w:r w:rsidR="003D6B77" w:rsidRPr="003D6B77">
        <w:t xml:space="preserve"> </w:t>
      </w:r>
    </w:p>
    <w:p w:rsidR="003D6B77" w:rsidRPr="00991CA3" w:rsidRDefault="00991CA3" w:rsidP="003D6B7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91CA3">
        <w:rPr>
          <w:rFonts w:asciiTheme="minorHAnsi" w:eastAsia="Times New Roman" w:hAnsiTheme="minorHAnsi" w:cstheme="minorHAnsi"/>
          <w:lang w:eastAsia="pl-PL"/>
        </w:rPr>
        <w:t>Pakiet 1 pozycja 10:</w:t>
      </w:r>
    </w:p>
    <w:p w:rsidR="00867249" w:rsidRPr="00991CA3" w:rsidRDefault="003D6B77" w:rsidP="003D6B7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91CA3">
        <w:rPr>
          <w:rFonts w:asciiTheme="minorHAnsi" w:eastAsia="Times New Roman" w:hAnsiTheme="minorHAnsi" w:cstheme="minorHAnsi"/>
          <w:lang w:eastAsia="pl-PL"/>
        </w:rPr>
        <w:t xml:space="preserve">Czy zamawiający dopuści strzykawkę 3-częściową 20 ml pakowaną w opakowaniu zbiorczym po 50 </w:t>
      </w:r>
      <w:proofErr w:type="spellStart"/>
      <w:r w:rsidRPr="00991CA3">
        <w:rPr>
          <w:rFonts w:asciiTheme="minorHAnsi" w:eastAsia="Times New Roman" w:hAnsiTheme="minorHAnsi" w:cstheme="minorHAnsi"/>
          <w:lang w:eastAsia="pl-PL"/>
        </w:rPr>
        <w:t>szt</w:t>
      </w:r>
      <w:proofErr w:type="spellEnd"/>
      <w:r w:rsidRPr="00991CA3">
        <w:rPr>
          <w:rFonts w:asciiTheme="minorHAnsi" w:eastAsia="Times New Roman" w:hAnsiTheme="minorHAnsi" w:cstheme="minorHAnsi"/>
          <w:lang w:eastAsia="pl-PL"/>
        </w:rPr>
        <w:t xml:space="preserve"> z odpowiednim przeliczeniem w formularzu asortymentowo-cenowym?</w:t>
      </w:r>
    </w:p>
    <w:p w:rsidR="00867249" w:rsidRDefault="00867249" w:rsidP="0086724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 xml:space="preserve">Zamawiający </w:t>
      </w:r>
      <w:r w:rsidR="003D6B77">
        <w:rPr>
          <w:rFonts w:asciiTheme="minorHAnsi" w:hAnsiTheme="minorHAnsi" w:cstheme="minorHAnsi"/>
        </w:rPr>
        <w:t xml:space="preserve">dopuszcza </w:t>
      </w:r>
      <w:r w:rsidR="003D6B77" w:rsidRPr="003D6B77">
        <w:rPr>
          <w:rFonts w:asciiTheme="minorHAnsi" w:hAnsiTheme="minorHAnsi" w:cstheme="minorHAnsi"/>
        </w:rPr>
        <w:t xml:space="preserve">strzykawkę 3-częściową 20 ml pakowaną w opakowaniu zbiorczym po 50 </w:t>
      </w:r>
      <w:proofErr w:type="spellStart"/>
      <w:r w:rsidR="003D6B77" w:rsidRPr="003D6B77">
        <w:rPr>
          <w:rFonts w:asciiTheme="minorHAnsi" w:hAnsiTheme="minorHAnsi" w:cstheme="minorHAnsi"/>
        </w:rPr>
        <w:t>szt</w:t>
      </w:r>
      <w:proofErr w:type="spellEnd"/>
      <w:r w:rsidR="003D6B77" w:rsidRPr="003D6B77">
        <w:rPr>
          <w:rFonts w:asciiTheme="minorHAnsi" w:hAnsiTheme="minorHAnsi" w:cstheme="minorHAnsi"/>
        </w:rPr>
        <w:t xml:space="preserve"> z odpowiednim przeliczeniem w formularzu asortymentowo-cenowym</w:t>
      </w:r>
      <w:r w:rsidRPr="00E5267A">
        <w:rPr>
          <w:rFonts w:asciiTheme="minorHAnsi" w:hAnsiTheme="minorHAnsi" w:cstheme="minorHAnsi"/>
        </w:rPr>
        <w:t>.</w:t>
      </w:r>
    </w:p>
    <w:p w:rsidR="006C473D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6C473D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2867D6">
        <w:rPr>
          <w:rFonts w:asciiTheme="minorHAnsi" w:eastAsia="Times New Roman" w:hAnsiTheme="minorHAnsi" w:cstheme="minorHAnsi"/>
          <w:b/>
          <w:lang w:eastAsia="pl-PL"/>
        </w:rPr>
        <w:t>2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1:</w:t>
      </w:r>
    </w:p>
    <w:p w:rsidR="003D6B77" w:rsidRPr="003D6B77" w:rsidRDefault="003D6B77" w:rsidP="003D6B7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D6B77">
        <w:rPr>
          <w:rFonts w:asciiTheme="minorHAnsi" w:eastAsia="Times New Roman" w:hAnsiTheme="minorHAnsi" w:cstheme="minorHAnsi"/>
          <w:lang w:eastAsia="pl-PL"/>
        </w:rPr>
        <w:t>Pakiet 1 pozycja 11-14:</w:t>
      </w:r>
    </w:p>
    <w:p w:rsidR="003D6B77" w:rsidRPr="003D6B77" w:rsidRDefault="003D6B77" w:rsidP="003D6B7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D6B77">
        <w:rPr>
          <w:rFonts w:asciiTheme="minorHAnsi" w:eastAsia="Times New Roman" w:hAnsiTheme="minorHAnsi" w:cstheme="minorHAnsi"/>
          <w:lang w:eastAsia="pl-PL"/>
        </w:rPr>
        <w:t>Czy Zamawiający wydzieli poz. 11-14 do osobnego pakietu, takie rozwiązanie pozwoli innym firmom specjalizujący się w danym asortymencie, na złożenie konkurencyjnej oferty, a tym samym umożliwi Zamawiającemu na osiągnięcie oszczędności i wymiernych korzyści finansowych?</w:t>
      </w:r>
    </w:p>
    <w:p w:rsidR="006C473D" w:rsidRPr="00E5267A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6C473D" w:rsidRPr="00E5267A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6C473D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2</w:t>
      </w:r>
      <w:r w:rsidR="002867D6">
        <w:rPr>
          <w:rFonts w:asciiTheme="minorHAnsi" w:eastAsia="Times New Roman" w:hAnsiTheme="minorHAnsi" w:cstheme="minorHAnsi"/>
          <w:b/>
          <w:lang w:eastAsia="pl-PL"/>
        </w:rPr>
        <w:t>2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3D6B77" w:rsidRPr="003D6B77" w:rsidRDefault="00991CA3" w:rsidP="003D6B7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Pakiet 1 pozycja 13:</w:t>
      </w:r>
    </w:p>
    <w:p w:rsidR="003D6B77" w:rsidRPr="003D6B77" w:rsidRDefault="003D6B77" w:rsidP="003D6B7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D6B77">
        <w:rPr>
          <w:rFonts w:asciiTheme="minorHAnsi" w:eastAsia="Times New Roman" w:hAnsiTheme="minorHAnsi" w:cstheme="minorHAnsi"/>
          <w:lang w:eastAsia="pl-PL"/>
        </w:rPr>
        <w:t>Czy zamawiający odstąpi od wymogu aby kaniula była w rozmiarze 12G, takie rozwiązanie wskazuje na konkretnego producenta. W zamian możemy zaprop</w:t>
      </w:r>
      <w:r w:rsidR="002867D6">
        <w:rPr>
          <w:rFonts w:asciiTheme="minorHAnsi" w:eastAsia="Times New Roman" w:hAnsiTheme="minorHAnsi" w:cstheme="minorHAnsi"/>
          <w:lang w:eastAsia="pl-PL"/>
        </w:rPr>
        <w:t xml:space="preserve">onować kaniulę w rozmiarze 14G </w:t>
      </w:r>
      <w:r w:rsidRPr="003D6B77">
        <w:rPr>
          <w:rFonts w:asciiTheme="minorHAnsi" w:eastAsia="Times New Roman" w:hAnsiTheme="minorHAnsi" w:cstheme="minorHAnsi"/>
          <w:lang w:eastAsia="pl-PL"/>
        </w:rPr>
        <w:t>w rozmiarze 2,2x 45 przepływ 343ml/min? Kaniula wykonana z PTFE.</w:t>
      </w:r>
    </w:p>
    <w:p w:rsidR="006C473D" w:rsidRPr="00E5267A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6C473D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6C473D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6B4CF7">
        <w:rPr>
          <w:rFonts w:asciiTheme="minorHAnsi" w:eastAsia="Times New Roman" w:hAnsiTheme="minorHAnsi" w:cstheme="minorHAnsi"/>
          <w:b/>
          <w:lang w:eastAsia="pl-PL"/>
        </w:rPr>
        <w:t>23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2867D6" w:rsidRPr="00E5267A" w:rsidRDefault="002867D6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t>Dotyczy pakiet 1 poz. 4 Zwracamy się z prośba o dopuszczenie i wycenienie strzykawek pakowanych w op. a’50 szt. z odpowiednim przeliczeniem Zamawianych ilości i zaokrągleniem do pełnych opakowań tj. do 1844 op.</w:t>
      </w:r>
    </w:p>
    <w:p w:rsidR="006C473D" w:rsidRPr="00E5267A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 xml:space="preserve">Zamawiający </w:t>
      </w:r>
      <w:r w:rsidR="002867D6">
        <w:rPr>
          <w:rFonts w:asciiTheme="minorHAnsi" w:hAnsiTheme="minorHAnsi" w:cstheme="minorHAnsi"/>
        </w:rPr>
        <w:t xml:space="preserve">dopuszcza </w:t>
      </w:r>
      <w:r w:rsidR="00206A86">
        <w:t>strzykaw</w:t>
      </w:r>
      <w:r w:rsidR="00206A86">
        <w:t>ki</w:t>
      </w:r>
      <w:r w:rsidR="00206A86">
        <w:t xml:space="preserve"> pakowan</w:t>
      </w:r>
      <w:r w:rsidR="00206A86">
        <w:t>e</w:t>
      </w:r>
      <w:r w:rsidR="00206A86">
        <w:t xml:space="preserve"> w op. a’50 szt. z odpowiednim przeliczeniem Zamawianych ilości i zaokrągleniem do pełnych opakowań tj. do 1844 op</w:t>
      </w:r>
      <w:r w:rsidRPr="00E5267A">
        <w:rPr>
          <w:rFonts w:asciiTheme="minorHAnsi" w:hAnsiTheme="minorHAnsi" w:cstheme="minorHAnsi"/>
        </w:rPr>
        <w:t>.</w:t>
      </w:r>
    </w:p>
    <w:p w:rsidR="006C473D" w:rsidRPr="00E5267A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6C473D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2</w:t>
      </w:r>
      <w:r w:rsidR="006B4CF7">
        <w:rPr>
          <w:rFonts w:asciiTheme="minorHAnsi" w:eastAsia="Times New Roman" w:hAnsiTheme="minorHAnsi" w:cstheme="minorHAnsi"/>
          <w:b/>
          <w:lang w:eastAsia="pl-PL"/>
        </w:rPr>
        <w:t>4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2867D6" w:rsidRPr="00E5267A" w:rsidRDefault="002867D6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t>Dotyczy pakiet 1 poz. 1-4 Czy Zamawiający wymaga aby opakowanie każdej pojedynczej sztyki strzykawki było rozróżnione kolorystycznie w zależności od pojemności strzykawki?</w:t>
      </w:r>
    </w:p>
    <w:p w:rsidR="006C473D" w:rsidRPr="00E5267A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6C473D" w:rsidRDefault="006C473D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6C473D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6B4CF7">
        <w:rPr>
          <w:rFonts w:asciiTheme="minorHAnsi" w:eastAsia="Times New Roman" w:hAnsiTheme="minorHAnsi" w:cstheme="minorHAnsi"/>
          <w:b/>
          <w:lang w:eastAsia="pl-PL"/>
        </w:rPr>
        <w:t>25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2867D6" w:rsidRPr="00E5267A" w:rsidRDefault="002867D6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t xml:space="preserve">Dotyczy pakiet 1 poz. 6 Czy Zamawiający dopuści aparat do przygotowywania i pobierania leków z pojemników typu Mini </w:t>
      </w:r>
      <w:proofErr w:type="spellStart"/>
      <w:r>
        <w:t>Spike</w:t>
      </w:r>
      <w:proofErr w:type="spellEnd"/>
      <w:r>
        <w:t xml:space="preserve"> 2 posiadający filtr powietrza 0,45 µm, duży, płaski uchwyt ochraniający miejsce wkłucia kolca, dostęp bezigłowy - zawór </w:t>
      </w:r>
      <w:proofErr w:type="spellStart"/>
      <w:r>
        <w:t>Safeflow</w:t>
      </w:r>
      <w:proofErr w:type="spellEnd"/>
      <w:r>
        <w:t xml:space="preserve">, możliwość użycia 7 dni lub 200, dostęp bezigłowy z możliwością dezynfekcji, dostęp kompatybilny ze strzykawkami </w:t>
      </w:r>
      <w:proofErr w:type="spellStart"/>
      <w:r>
        <w:t>luer</w:t>
      </w:r>
      <w:proofErr w:type="spellEnd"/>
      <w:r>
        <w:t xml:space="preserve">-lock i </w:t>
      </w:r>
      <w:proofErr w:type="spellStart"/>
      <w:r>
        <w:t>luer</w:t>
      </w:r>
      <w:proofErr w:type="spellEnd"/>
      <w:r>
        <w:t xml:space="preserve">-slip, bez zawartości DEHP, lateksu, PCV, </w:t>
      </w:r>
      <w:proofErr w:type="spellStart"/>
      <w:r>
        <w:t>BisfenolA</w:t>
      </w:r>
      <w:proofErr w:type="spellEnd"/>
      <w:r>
        <w:t>, pakowany pojedynczo, jałowy, sterylizowany EO?</w:t>
      </w:r>
    </w:p>
    <w:p w:rsidR="006C473D" w:rsidRPr="00E5267A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6C473D" w:rsidRPr="00E5267A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6C473D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2</w:t>
      </w:r>
      <w:r w:rsidR="006B4CF7">
        <w:rPr>
          <w:rFonts w:asciiTheme="minorHAnsi" w:eastAsia="Times New Roman" w:hAnsiTheme="minorHAnsi" w:cstheme="minorHAnsi"/>
          <w:b/>
          <w:lang w:eastAsia="pl-PL"/>
        </w:rPr>
        <w:t>6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2867D6" w:rsidRPr="00E5267A" w:rsidRDefault="002867D6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t>Dotyczy pakiet 1 poz. 7, 8, 9 Zwracamy się z prośba o dopuszczenie i wycenienie strzykawek pakowanych w op. a’100 szt. z odpowiednim przeliczeniem Zamawianych ilości i zaokrągleniem do pełnych opakowań?</w:t>
      </w:r>
    </w:p>
    <w:p w:rsidR="006C473D" w:rsidRPr="00E5267A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 xml:space="preserve">Zamawiający </w:t>
      </w:r>
      <w:r w:rsidR="00D83D98">
        <w:rPr>
          <w:rFonts w:asciiTheme="minorHAnsi" w:hAnsiTheme="minorHAnsi" w:cstheme="minorHAnsi"/>
        </w:rPr>
        <w:t>dopuszcza</w:t>
      </w:r>
      <w:r w:rsidR="00D83D98" w:rsidRPr="00D83D98">
        <w:t xml:space="preserve"> </w:t>
      </w:r>
      <w:r w:rsidR="00D83D98">
        <w:t>strzykaw</w:t>
      </w:r>
      <w:r w:rsidR="00D83D98">
        <w:t>ki</w:t>
      </w:r>
      <w:r w:rsidR="00D83D98">
        <w:t xml:space="preserve"> pakowan</w:t>
      </w:r>
      <w:r w:rsidR="00D83D98">
        <w:t>e</w:t>
      </w:r>
      <w:r w:rsidR="00D83D98">
        <w:t xml:space="preserve"> w op. a’100 szt. z odpowiednim przeliczeniem Zamawianych ilości i zaokrągleniem do pełnych opakowań</w:t>
      </w:r>
      <w:r w:rsidRPr="00E5267A">
        <w:rPr>
          <w:rFonts w:asciiTheme="minorHAnsi" w:hAnsiTheme="minorHAnsi" w:cstheme="minorHAnsi"/>
        </w:rPr>
        <w:t>.</w:t>
      </w:r>
    </w:p>
    <w:p w:rsidR="006C473D" w:rsidRDefault="006C473D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6C473D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6B4CF7">
        <w:rPr>
          <w:rFonts w:asciiTheme="minorHAnsi" w:eastAsia="Times New Roman" w:hAnsiTheme="minorHAnsi" w:cstheme="minorHAnsi"/>
          <w:b/>
          <w:lang w:eastAsia="pl-PL"/>
        </w:rPr>
        <w:t>27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2867D6" w:rsidRPr="00E5267A" w:rsidRDefault="002867D6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t>Dotyczy pakiet 1 poz. 10 Zwracamy się z prośba o dopuszczenie i wycenienie strzykawek pakowanych w op. a’50 szt. z odpowiednim przeliczeniem Zamawianych ilości i zaokrągleniem do pełnych opakowań?</w:t>
      </w:r>
    </w:p>
    <w:p w:rsidR="006C473D" w:rsidRPr="00E5267A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 xml:space="preserve">Zamawiający </w:t>
      </w:r>
      <w:r w:rsidR="00542E02">
        <w:rPr>
          <w:rFonts w:asciiTheme="minorHAnsi" w:hAnsiTheme="minorHAnsi" w:cstheme="minorHAnsi"/>
        </w:rPr>
        <w:t>dopuszcza</w:t>
      </w:r>
      <w:r w:rsidR="00542E02" w:rsidRPr="00542E02">
        <w:t xml:space="preserve"> </w:t>
      </w:r>
      <w:r w:rsidR="00542E02">
        <w:t>strzykaw</w:t>
      </w:r>
      <w:r w:rsidR="00542E02">
        <w:t>ki</w:t>
      </w:r>
      <w:r w:rsidR="00542E02">
        <w:t xml:space="preserve"> pakowan</w:t>
      </w:r>
      <w:r w:rsidR="00542E02">
        <w:t>e</w:t>
      </w:r>
      <w:r w:rsidR="00542E02">
        <w:t xml:space="preserve"> w op. a’50 szt. z odpowiednim przeliczeniem Zamawianych ilości i zaokrągleniem do pełnych opakowań</w:t>
      </w:r>
      <w:r w:rsidRPr="00E5267A">
        <w:rPr>
          <w:rFonts w:asciiTheme="minorHAnsi" w:hAnsiTheme="minorHAnsi" w:cstheme="minorHAnsi"/>
        </w:rPr>
        <w:t>.</w:t>
      </w:r>
    </w:p>
    <w:p w:rsidR="006C473D" w:rsidRPr="00E5267A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6C473D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Pytanie 2</w:t>
      </w:r>
      <w:r w:rsidR="006B4CF7">
        <w:rPr>
          <w:rFonts w:asciiTheme="minorHAnsi" w:eastAsia="Times New Roman" w:hAnsiTheme="minorHAnsi" w:cstheme="minorHAnsi"/>
          <w:b/>
          <w:lang w:eastAsia="pl-PL"/>
        </w:rPr>
        <w:t>8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2867D6" w:rsidRPr="00E5267A" w:rsidRDefault="002867D6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t xml:space="preserve">Dotyczy pakiet 1 poz. 11 Czy Zamawiający dopuści zaoferowanie Strzykawki napełnione roztworem soli fizjologicznej 0,9%. Strzykawki przeznaczone do procedury przepłukiwania wkłuć dożylnych. Podwójna sterylizacja pozwala na używanie w standardowych procedurach jak i do użytku na blokach operacyjnych. Końcówka </w:t>
      </w:r>
      <w:proofErr w:type="spellStart"/>
      <w:r>
        <w:t>Luer</w:t>
      </w:r>
      <w:proofErr w:type="spellEnd"/>
      <w:r>
        <w:t xml:space="preserve"> Lock, tłok zapobiegający cofaniu krwi do cewnika, gotowa do użycia bez konieczności odblokowywania tłoka, podwójnie sterylizowane wewnątrz i na zewnątrz radiacyjnie, opakowanie ograniczające generowanie zanieczyszczeń mechanicznych, wyrób zakwalifikowany do klasy </w:t>
      </w:r>
      <w:proofErr w:type="spellStart"/>
      <w:r>
        <w:t>IIa</w:t>
      </w:r>
      <w:proofErr w:type="spellEnd"/>
      <w:r>
        <w:t>, na cylindrze oznaczenie objętości roztworu (piktogram) i oznaczone o zgodności z USP, zgodne z ISO EN: 7886-1. Pojemność nominalna 3 ml, skala do 3 ml i z wypełnieniem 3 ml. Strzykawka posiada średnicę cylindra odpowiadającej strzykawce 10</w:t>
      </w:r>
    </w:p>
    <w:p w:rsidR="006C473D" w:rsidRPr="00E5267A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6C473D" w:rsidRDefault="006C473D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6C473D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6B4CF7">
        <w:rPr>
          <w:rFonts w:asciiTheme="minorHAnsi" w:eastAsia="Times New Roman" w:hAnsiTheme="minorHAnsi" w:cstheme="minorHAnsi"/>
          <w:b/>
          <w:lang w:eastAsia="pl-PL"/>
        </w:rPr>
        <w:t>29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2867D6" w:rsidRPr="00E5267A" w:rsidRDefault="002867D6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t xml:space="preserve">Czy Zamawiający dopuści zaoferowanie Strzykawki napełnione roztworem soli fizjologicznej 0,9%. Strzykawki przeznaczone do procedury przepłukiwania wkłuć dożylnych. Podwójna sterylizacja pozwala na używanie w standardowych procedurach jak i do użytku na blokach operacyjnych. Końcówka </w:t>
      </w:r>
      <w:proofErr w:type="spellStart"/>
      <w:r>
        <w:t>Luer</w:t>
      </w:r>
      <w:proofErr w:type="spellEnd"/>
      <w:r>
        <w:t xml:space="preserve"> Lock, tłok zapobiegający cofaniu krwi do cewnika, gotowa do użycia bez konieczności odblokowywania tłoka, podwójnie sterylizowane wewnątrz i na zewnątrz radiacyjnie, opakowanie ograniczające generowanie zanieczyszczeń mechanicznych, wyrób zakwalifikowany do klasy </w:t>
      </w:r>
      <w:proofErr w:type="spellStart"/>
      <w:r>
        <w:t>IIa</w:t>
      </w:r>
      <w:proofErr w:type="spellEnd"/>
      <w:r>
        <w:t>, na cylindrze oznaczenie objętości roztworu (piktogram) i oznaczone o zgodności z USP, zgodne z ISO EN: 7886-1. Pojemność nominalna 10 ml, skala do 10 ml i z wypełnieniem 10 ml. Strzykawka posiada średnicę cylindra odpowiadającej strzykawce 10</w:t>
      </w:r>
    </w:p>
    <w:p w:rsidR="006C473D" w:rsidRPr="00E5267A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6C473D" w:rsidRPr="00E5267A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6C473D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D86A39">
        <w:rPr>
          <w:rFonts w:asciiTheme="minorHAnsi" w:eastAsia="Times New Roman" w:hAnsiTheme="minorHAnsi" w:cstheme="minorHAnsi"/>
          <w:b/>
          <w:lang w:eastAsia="pl-PL"/>
        </w:rPr>
        <w:t>3</w:t>
      </w:r>
      <w:r>
        <w:rPr>
          <w:rFonts w:asciiTheme="minorHAnsi" w:eastAsia="Times New Roman" w:hAnsiTheme="minorHAnsi" w:cstheme="minorHAnsi"/>
          <w:b/>
          <w:lang w:eastAsia="pl-PL"/>
        </w:rPr>
        <w:t>0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D86A39" w:rsidRPr="00E5267A" w:rsidRDefault="00D86A39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t>Prosimy o dopuszczenie w pakiecie 2, w miejsce pierwotnych parametrów, zestawów do przezskórnej gastrostomii endoskopowej stosowanych w celu zabezpieczenia wolnego dostępu do przewodu pokarmowego w wersji "</w:t>
      </w:r>
      <w:proofErr w:type="spellStart"/>
      <w:r>
        <w:t>Push</w:t>
      </w:r>
      <w:proofErr w:type="spellEnd"/>
      <w:r>
        <w:t>" lub "</w:t>
      </w:r>
      <w:proofErr w:type="spellStart"/>
      <w:r>
        <w:t>Pull</w:t>
      </w:r>
      <w:proofErr w:type="spellEnd"/>
      <w:r>
        <w:t xml:space="preserve">" celem dostarczania substancji odżywczych, lekarstw, drenażu żołądka lub dekompresji. Zestaw zawiera: dren PEG, igłę typu </w:t>
      </w:r>
      <w:proofErr w:type="spellStart"/>
      <w:r>
        <w:t>trocar</w:t>
      </w:r>
      <w:proofErr w:type="spellEnd"/>
      <w:r>
        <w:t xml:space="preserve">, pętlę do przeciągnięcia drutu, skalpel, obłożenie z otworem, komplet gazików, nożyczki i pean, adaptery do odżywiania i </w:t>
      </w:r>
      <w:r>
        <w:lastRenderedPageBreak/>
        <w:t xml:space="preserve">podawania leków, klamrę do zamknięcia drenu oraz plastikowy pierścień mocujący. Rozmiary: średnica rurki </w:t>
      </w:r>
      <w:proofErr w:type="spellStart"/>
      <w:r>
        <w:t>odżywiajacej</w:t>
      </w:r>
      <w:proofErr w:type="spellEnd"/>
      <w:r>
        <w:t xml:space="preserve"> 20 lub 24 Fr. Zestawy typu "</w:t>
      </w:r>
      <w:proofErr w:type="spellStart"/>
      <w:r>
        <w:t>Push</w:t>
      </w:r>
      <w:proofErr w:type="spellEnd"/>
      <w:r>
        <w:t>" akceptują prowadnik 0.035". Sterylny, jednorazowego użytku. Zestaw pakowany pojedynczo.</w:t>
      </w:r>
    </w:p>
    <w:p w:rsidR="006C473D" w:rsidRPr="00E5267A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 xml:space="preserve">Zamawiający </w:t>
      </w:r>
      <w:r w:rsidR="00D86A39">
        <w:rPr>
          <w:rFonts w:asciiTheme="minorHAnsi" w:hAnsiTheme="minorHAnsi" w:cstheme="minorHAnsi"/>
        </w:rPr>
        <w:t>dopuszcza zestawy o parametrach opisanych w powyższym pytaniu</w:t>
      </w:r>
      <w:r w:rsidRPr="00E5267A">
        <w:rPr>
          <w:rFonts w:asciiTheme="minorHAnsi" w:hAnsiTheme="minorHAnsi" w:cstheme="minorHAnsi"/>
        </w:rPr>
        <w:t>.</w:t>
      </w:r>
    </w:p>
    <w:p w:rsidR="006C473D" w:rsidRDefault="006C473D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6C473D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885BBD">
        <w:rPr>
          <w:rFonts w:asciiTheme="minorHAnsi" w:eastAsia="Times New Roman" w:hAnsiTheme="minorHAnsi" w:cstheme="minorHAnsi"/>
          <w:b/>
          <w:lang w:eastAsia="pl-PL"/>
        </w:rPr>
        <w:t>31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3D56A8" w:rsidRPr="003D56A8" w:rsidRDefault="003D56A8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D56A8">
        <w:rPr>
          <w:rFonts w:asciiTheme="minorHAnsi" w:eastAsia="Times New Roman" w:hAnsiTheme="minorHAnsi" w:cstheme="minorHAnsi"/>
          <w:lang w:eastAsia="pl-PL"/>
        </w:rPr>
        <w:t>Pakiet 1 poz. 11</w:t>
      </w:r>
    </w:p>
    <w:p w:rsidR="003D56A8" w:rsidRPr="003D56A8" w:rsidRDefault="003D56A8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D56A8">
        <w:rPr>
          <w:rFonts w:asciiTheme="minorHAnsi" w:eastAsia="Times New Roman" w:hAnsiTheme="minorHAnsi" w:cstheme="minorHAnsi"/>
          <w:lang w:eastAsia="pl-PL"/>
        </w:rPr>
        <w:t xml:space="preserve">1.Prosimy o dopuszczenie zaoferowania </w:t>
      </w:r>
      <w:proofErr w:type="spellStart"/>
      <w:r w:rsidRPr="003D56A8">
        <w:rPr>
          <w:rFonts w:asciiTheme="minorHAnsi" w:eastAsia="Times New Roman" w:hAnsiTheme="minorHAnsi" w:cstheme="minorHAnsi"/>
          <w:lang w:eastAsia="pl-PL"/>
        </w:rPr>
        <w:t>sterylnegoroztwóru</w:t>
      </w:r>
      <w:proofErr w:type="spellEnd"/>
      <w:r w:rsidRPr="003D56A8">
        <w:rPr>
          <w:rFonts w:asciiTheme="minorHAnsi" w:eastAsia="Times New Roman" w:hAnsiTheme="minorHAnsi" w:cstheme="minorHAnsi"/>
          <w:lang w:eastAsia="pl-PL"/>
        </w:rPr>
        <w:t xml:space="preserve"> 0,9% NaCl o objętości min. 3 ml, w strzykawce sterylnej z zewnątrz, z końcówką </w:t>
      </w:r>
      <w:proofErr w:type="spellStart"/>
      <w:r w:rsidRPr="003D56A8">
        <w:rPr>
          <w:rFonts w:asciiTheme="minorHAnsi" w:eastAsia="Times New Roman" w:hAnsiTheme="minorHAnsi" w:cstheme="minorHAnsi"/>
          <w:lang w:eastAsia="pl-PL"/>
        </w:rPr>
        <w:t>Luer</w:t>
      </w:r>
      <w:proofErr w:type="spellEnd"/>
      <w:r w:rsidRPr="003D56A8">
        <w:rPr>
          <w:rFonts w:asciiTheme="minorHAnsi" w:eastAsia="Times New Roman" w:hAnsiTheme="minorHAnsi" w:cstheme="minorHAnsi"/>
          <w:lang w:eastAsia="pl-PL"/>
        </w:rPr>
        <w:t xml:space="preserve">-Lock umożliwiającą dokładne dopasowanie do gniazda cewnika naczyniowego, z długim korek zamykającym o długości min.12 mm, posiadającym gwintowane przedłużenie zamykającym wejście do strzykawki </w:t>
      </w:r>
      <w:proofErr w:type="spellStart"/>
      <w:r w:rsidRPr="003D56A8">
        <w:rPr>
          <w:rFonts w:asciiTheme="minorHAnsi" w:eastAsia="Times New Roman" w:hAnsiTheme="minorHAnsi" w:cstheme="minorHAnsi"/>
          <w:lang w:eastAsia="pl-PL"/>
        </w:rPr>
        <w:t>Luer</w:t>
      </w:r>
      <w:proofErr w:type="spellEnd"/>
      <w:r w:rsidRPr="003D56A8">
        <w:rPr>
          <w:rFonts w:asciiTheme="minorHAnsi" w:eastAsia="Times New Roman" w:hAnsiTheme="minorHAnsi" w:cstheme="minorHAnsi"/>
          <w:lang w:eastAsia="pl-PL"/>
        </w:rPr>
        <w:t xml:space="preserve"> Lock, zapobiegającym przypadkowej kontaminacji wejścia do strzykawki. z tłokiem zapobiegającym cofaniu krwi do cewnika, specjalna budowa tłoka eliminująca zwrotny napływ krwi do cewnika (zerowy refluks). Ogranicznik tłoka strzykawki zgodny z normą ISO 7886-1, gotowa do użycia bez konieczności odblokowywania tłoka, , klasa </w:t>
      </w:r>
      <w:proofErr w:type="spellStart"/>
      <w:r w:rsidRPr="003D56A8">
        <w:rPr>
          <w:rFonts w:asciiTheme="minorHAnsi" w:eastAsia="Times New Roman" w:hAnsiTheme="minorHAnsi" w:cstheme="minorHAnsi"/>
          <w:lang w:eastAsia="pl-PL"/>
        </w:rPr>
        <w:t>IIb</w:t>
      </w:r>
      <w:proofErr w:type="spellEnd"/>
      <w:r w:rsidRPr="003D56A8">
        <w:rPr>
          <w:rFonts w:asciiTheme="minorHAnsi" w:eastAsia="Times New Roman" w:hAnsiTheme="minorHAnsi" w:cstheme="minorHAnsi"/>
          <w:lang w:eastAsia="pl-PL"/>
        </w:rPr>
        <w:t>. sterylizowana radiacyjnie Okres ważności min. 24 m-ce, tak jak obecnie s</w:t>
      </w:r>
      <w:r>
        <w:rPr>
          <w:rFonts w:asciiTheme="minorHAnsi" w:eastAsia="Times New Roman" w:hAnsiTheme="minorHAnsi" w:cstheme="minorHAnsi"/>
          <w:lang w:eastAsia="pl-PL"/>
        </w:rPr>
        <w:t>tosowane. Opakowanie 100szt.</w:t>
      </w:r>
    </w:p>
    <w:p w:rsidR="006C473D" w:rsidRPr="00E5267A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6C473D" w:rsidRPr="00E5267A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6C473D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885BBD">
        <w:rPr>
          <w:rFonts w:asciiTheme="minorHAnsi" w:eastAsia="Times New Roman" w:hAnsiTheme="minorHAnsi" w:cstheme="minorHAnsi"/>
          <w:b/>
          <w:lang w:eastAsia="pl-PL"/>
        </w:rPr>
        <w:t>32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3D56A8" w:rsidRPr="003D56A8" w:rsidRDefault="003D56A8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D56A8">
        <w:rPr>
          <w:rFonts w:asciiTheme="minorHAnsi" w:eastAsia="Times New Roman" w:hAnsiTheme="minorHAnsi" w:cstheme="minorHAnsi"/>
          <w:lang w:eastAsia="pl-PL"/>
        </w:rPr>
        <w:t>Pakiet 1 poz. 11</w:t>
      </w:r>
    </w:p>
    <w:p w:rsidR="003D56A8" w:rsidRPr="003D56A8" w:rsidRDefault="008E6ED0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E6ED0">
        <w:rPr>
          <w:rFonts w:asciiTheme="minorHAnsi" w:eastAsia="Times New Roman" w:hAnsiTheme="minorHAnsi" w:cstheme="minorHAnsi"/>
          <w:lang w:eastAsia="pl-PL"/>
        </w:rPr>
        <w:t xml:space="preserve">Prosimy o dopuszczenie zaoferowania produktu: Strzykawka do przepłukiwania z 3 ml 0,9% NaCl - strzykawka napełniona fabrycznie roztworem NaCl, o pojemności 3 ml. Posiadająca średnicę cylindra odpowiadającej strzykawce o pojemności 10ml. niezawierającej lateksu, DEHP, PVC, konserwantów. Ułatwiającej szybką kontrolę zapasów i minimalizację błędów za pomocą kodu kreskowego z matrycą danych. System gotowy do użycia z nakładanym korkiem zmniejszającym ryzyko zanieczyszczenia mikrobiologicznego. Specjalna budowa tłoka eliminuje zwrotny napływ krwi do cewnika, potwierdzony zerowy refluks. Wyrób medyczny klasy </w:t>
      </w:r>
      <w:proofErr w:type="spellStart"/>
      <w:r w:rsidRPr="008E6ED0">
        <w:rPr>
          <w:rFonts w:asciiTheme="minorHAnsi" w:eastAsia="Times New Roman" w:hAnsiTheme="minorHAnsi" w:cstheme="minorHAnsi"/>
          <w:lang w:eastAsia="pl-PL"/>
        </w:rPr>
        <w:t>IIa</w:t>
      </w:r>
      <w:proofErr w:type="spellEnd"/>
      <w:r w:rsidRPr="008E6ED0">
        <w:rPr>
          <w:rFonts w:asciiTheme="minorHAnsi" w:eastAsia="Times New Roman" w:hAnsiTheme="minorHAnsi" w:cstheme="minorHAnsi"/>
          <w:lang w:eastAsia="pl-PL"/>
        </w:rPr>
        <w:t>. Sterylizowana parowo. Okres ważności 24 miesiące. Opakowanie 100 sztuk.</w:t>
      </w:r>
    </w:p>
    <w:p w:rsidR="006C473D" w:rsidRPr="00E5267A" w:rsidRDefault="006C473D" w:rsidP="006C473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6C473D" w:rsidRPr="00E5267A" w:rsidRDefault="006C473D" w:rsidP="008672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F56CC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885BBD">
        <w:rPr>
          <w:rFonts w:asciiTheme="minorHAnsi" w:eastAsia="Times New Roman" w:hAnsiTheme="minorHAnsi" w:cstheme="minorHAnsi"/>
          <w:b/>
          <w:lang w:eastAsia="pl-PL"/>
        </w:rPr>
        <w:t>33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CC5B40" w:rsidRPr="00CC5B40" w:rsidRDefault="00CC5B40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C5B40">
        <w:rPr>
          <w:rFonts w:asciiTheme="minorHAnsi" w:eastAsia="Times New Roman" w:hAnsiTheme="minorHAnsi" w:cstheme="minorHAnsi"/>
          <w:lang w:eastAsia="pl-PL"/>
        </w:rPr>
        <w:t>Pakiet 1 poz. 12</w:t>
      </w:r>
    </w:p>
    <w:p w:rsidR="00CC5B40" w:rsidRPr="00CC5B40" w:rsidRDefault="00CC5B40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C5B40">
        <w:rPr>
          <w:rFonts w:asciiTheme="minorHAnsi" w:eastAsia="Times New Roman" w:hAnsiTheme="minorHAnsi" w:cstheme="minorHAnsi"/>
          <w:lang w:eastAsia="pl-PL"/>
        </w:rPr>
        <w:t xml:space="preserve">Prosimy Zamawiającego o dopuszczenie równoważnej gotowej do użycia strzykawki do przepłukiwania dostępu naczyniowego fabrycznie napełnionej NaCl 0,9 %, o objętości 10 ml w strzykawce sterylnej z zewnątrz - z końcówką </w:t>
      </w:r>
      <w:proofErr w:type="spellStart"/>
      <w:r w:rsidRPr="00CC5B40">
        <w:rPr>
          <w:rFonts w:asciiTheme="minorHAnsi" w:eastAsia="Times New Roman" w:hAnsiTheme="minorHAnsi" w:cstheme="minorHAnsi"/>
          <w:lang w:eastAsia="pl-PL"/>
        </w:rPr>
        <w:t>Luer</w:t>
      </w:r>
      <w:proofErr w:type="spellEnd"/>
      <w:r w:rsidRPr="00CC5B40">
        <w:rPr>
          <w:rFonts w:asciiTheme="minorHAnsi" w:eastAsia="Times New Roman" w:hAnsiTheme="minorHAnsi" w:cstheme="minorHAnsi"/>
          <w:lang w:eastAsia="pl-PL"/>
        </w:rPr>
        <w:t xml:space="preserve">-Lock umożliwiającą dokładne dopasowanie do gniazda cewnika naczyniowego,  gotowa do użycia  bez konieczności odblokowywania tłoka, jałowa, sterylna wewnątrz i na zewnątrz , pakowana w opakowaniu umożliwiającym jego otwarcie w sposób ograniczający generowanie  zanieczyszczeń mechanicznych, bez zawartości celulozy, z wyraźnie zaznaczonym  optycznie i wyczuwalnie miejscem otwierania – szerokość listka do otwierania min. 0,8 cm, umożliwiającym  otwarcie po linii </w:t>
      </w:r>
      <w:proofErr w:type="spellStart"/>
      <w:r w:rsidRPr="00CC5B40">
        <w:rPr>
          <w:rFonts w:asciiTheme="minorHAnsi" w:eastAsia="Times New Roman" w:hAnsiTheme="minorHAnsi" w:cstheme="minorHAnsi"/>
          <w:lang w:eastAsia="pl-PL"/>
        </w:rPr>
        <w:t>zgrzewu</w:t>
      </w:r>
      <w:proofErr w:type="spellEnd"/>
      <w:r w:rsidRPr="00CC5B40">
        <w:rPr>
          <w:rFonts w:asciiTheme="minorHAnsi" w:eastAsia="Times New Roman" w:hAnsiTheme="minorHAnsi" w:cstheme="minorHAnsi"/>
          <w:lang w:eastAsia="pl-PL"/>
        </w:rPr>
        <w:t xml:space="preserve">, bez konieczności rozdzierania, klasa </w:t>
      </w:r>
      <w:proofErr w:type="spellStart"/>
      <w:r w:rsidRPr="00CC5B40">
        <w:rPr>
          <w:rFonts w:asciiTheme="minorHAnsi" w:eastAsia="Times New Roman" w:hAnsiTheme="minorHAnsi" w:cstheme="minorHAnsi"/>
          <w:lang w:eastAsia="pl-PL"/>
        </w:rPr>
        <w:t>IIb</w:t>
      </w:r>
      <w:proofErr w:type="spellEnd"/>
      <w:r w:rsidRPr="00CC5B40">
        <w:rPr>
          <w:rFonts w:asciiTheme="minorHAnsi" w:eastAsia="Times New Roman" w:hAnsiTheme="minorHAnsi" w:cstheme="minorHAnsi"/>
          <w:lang w:eastAsia="pl-PL"/>
        </w:rPr>
        <w:t xml:space="preserve">. Maksymalna objętość cylindra 14 ml. Z białym korkiem zamykającym, </w:t>
      </w:r>
      <w:proofErr w:type="spellStart"/>
      <w:r w:rsidRPr="00CC5B40">
        <w:rPr>
          <w:rFonts w:asciiTheme="minorHAnsi" w:eastAsia="Times New Roman" w:hAnsiTheme="minorHAnsi" w:cstheme="minorHAnsi"/>
          <w:lang w:eastAsia="pl-PL"/>
        </w:rPr>
        <w:t>niegwiantowanym</w:t>
      </w:r>
      <w:proofErr w:type="spellEnd"/>
      <w:r w:rsidRPr="00CC5B40">
        <w:rPr>
          <w:rFonts w:asciiTheme="minorHAnsi" w:eastAsia="Times New Roman" w:hAnsiTheme="minorHAnsi" w:cstheme="minorHAnsi"/>
          <w:lang w:eastAsia="pl-PL"/>
        </w:rPr>
        <w:t xml:space="preserve"> o długości 10 mm, całkowicie osłaniającym kołnierz portu strzykawki od zewnątrz, uniemożliwiającym jego dotknięcie przed oraz w trakcie odkręcania. Okres ważności min. 24 m-ce. Sterylizacja radiacyjna. Na cylindrze graficzny znacznik obszaru sterylnego i oznaczenie o zgodności z USP na cylindrze. Strzykawka spełnia  wymagania normy dla strzykawek ISO EN: 7886-1. Opakowanie 50szt.</w:t>
      </w:r>
    </w:p>
    <w:p w:rsidR="00F56CCA" w:rsidRPr="00E5267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lastRenderedPageBreak/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F56CCA" w:rsidRPr="00E5267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F56CC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885BBD">
        <w:rPr>
          <w:rFonts w:asciiTheme="minorHAnsi" w:eastAsia="Times New Roman" w:hAnsiTheme="minorHAnsi" w:cstheme="minorHAnsi"/>
          <w:b/>
          <w:lang w:eastAsia="pl-PL"/>
        </w:rPr>
        <w:t>34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DD73FE" w:rsidRPr="00DD73FE" w:rsidRDefault="00DD73FE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D73FE">
        <w:rPr>
          <w:rFonts w:asciiTheme="minorHAnsi" w:eastAsia="Times New Roman" w:hAnsiTheme="minorHAnsi" w:cstheme="minorHAnsi"/>
          <w:lang w:eastAsia="pl-PL"/>
        </w:rPr>
        <w:t>Pakiet 1 poz. 12</w:t>
      </w:r>
    </w:p>
    <w:p w:rsidR="00DD73FE" w:rsidRPr="00DD73FE" w:rsidRDefault="00833662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833662">
        <w:rPr>
          <w:rFonts w:asciiTheme="minorHAnsi" w:eastAsia="Times New Roman" w:hAnsiTheme="minorHAnsi" w:cstheme="minorHAnsi"/>
          <w:lang w:eastAsia="pl-PL"/>
        </w:rPr>
        <w:t xml:space="preserve">Prosimy o dopuszczenie zaoferowania produktu: Strzykawka do przepłukiwania z 10 ml 0,9% NaCl - strzykawka napełniona fabrycznie roztworem NaCl, o pojemności 10 ml. Posiadająca średnicę cylindra odpowiadającej strzykawce o pojemności 10ml. </w:t>
      </w:r>
      <w:proofErr w:type="spellStart"/>
      <w:r w:rsidRPr="00833662">
        <w:rPr>
          <w:rFonts w:asciiTheme="minorHAnsi" w:eastAsia="Times New Roman" w:hAnsiTheme="minorHAnsi" w:cstheme="minorHAnsi"/>
          <w:lang w:eastAsia="pl-PL"/>
        </w:rPr>
        <w:t>nizawierąjącej</w:t>
      </w:r>
      <w:proofErr w:type="spellEnd"/>
      <w:r w:rsidRPr="00833662">
        <w:rPr>
          <w:rFonts w:asciiTheme="minorHAnsi" w:eastAsia="Times New Roman" w:hAnsiTheme="minorHAnsi" w:cstheme="minorHAnsi"/>
          <w:lang w:eastAsia="pl-PL"/>
        </w:rPr>
        <w:t xml:space="preserve"> lateksu, DEHP, PVC, konserwantów. Ułatwiającej szybką kontrolę zapasów i minimalizację błędów za pomocą kodu kreskowego z matrycą danych. System gotowy do użycia z nakładanym korkiem zmniejszającym ryzyko zanieczyszczenia mikrobiologicznego. Specjalna budowa tłoka eliminuje zwrotny napływ krwi do cewnika, potwierdzony zerowy refluks. Wyrób medyczny klasy </w:t>
      </w:r>
      <w:proofErr w:type="spellStart"/>
      <w:r w:rsidRPr="00833662">
        <w:rPr>
          <w:rFonts w:asciiTheme="minorHAnsi" w:eastAsia="Times New Roman" w:hAnsiTheme="minorHAnsi" w:cstheme="minorHAnsi"/>
          <w:lang w:eastAsia="pl-PL"/>
        </w:rPr>
        <w:t>IIa</w:t>
      </w:r>
      <w:proofErr w:type="spellEnd"/>
      <w:r w:rsidRPr="00833662">
        <w:rPr>
          <w:rFonts w:asciiTheme="minorHAnsi" w:eastAsia="Times New Roman" w:hAnsiTheme="minorHAnsi" w:cstheme="minorHAnsi"/>
          <w:lang w:eastAsia="pl-PL"/>
        </w:rPr>
        <w:t>. Sterylizowana parowo. Okres ważności 24 miesiące. Opakowanie 100 sztuk</w:t>
      </w:r>
      <w:bookmarkStart w:id="2" w:name="_GoBack"/>
      <w:bookmarkEnd w:id="2"/>
      <w:r w:rsidR="00DD73FE" w:rsidRPr="00DD73FE">
        <w:rPr>
          <w:rFonts w:asciiTheme="minorHAnsi" w:eastAsia="Times New Roman" w:hAnsiTheme="minorHAnsi" w:cstheme="minorHAnsi"/>
          <w:lang w:eastAsia="pl-PL"/>
        </w:rPr>
        <w:t>.</w:t>
      </w:r>
    </w:p>
    <w:p w:rsidR="00F56CCA" w:rsidRPr="00E5267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867249" w:rsidRPr="00E5267A" w:rsidRDefault="00867249" w:rsidP="00C874E1">
      <w:pPr>
        <w:widowControl w:val="0"/>
        <w:spacing w:after="0" w:line="360" w:lineRule="auto"/>
        <w:jc w:val="both"/>
        <w:rPr>
          <w:rFonts w:asciiTheme="minorHAnsi" w:hAnsiTheme="minorHAnsi" w:cstheme="minorHAnsi"/>
        </w:rPr>
      </w:pPr>
    </w:p>
    <w:p w:rsidR="00F56CC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885BBD">
        <w:rPr>
          <w:rFonts w:asciiTheme="minorHAnsi" w:eastAsia="Times New Roman" w:hAnsiTheme="minorHAnsi" w:cstheme="minorHAnsi"/>
          <w:b/>
          <w:lang w:eastAsia="pl-PL"/>
        </w:rPr>
        <w:t>35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5802C9" w:rsidRPr="005802C9" w:rsidRDefault="005802C9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5802C9">
        <w:rPr>
          <w:rFonts w:asciiTheme="minorHAnsi" w:eastAsia="Times New Roman" w:hAnsiTheme="minorHAnsi" w:cstheme="minorHAnsi"/>
          <w:lang w:eastAsia="pl-PL"/>
        </w:rPr>
        <w:t>Pakiet 1 poz. 5</w:t>
      </w:r>
    </w:p>
    <w:p w:rsidR="005802C9" w:rsidRPr="005802C9" w:rsidRDefault="005802C9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5802C9">
        <w:rPr>
          <w:rFonts w:asciiTheme="minorHAnsi" w:eastAsia="Times New Roman" w:hAnsiTheme="minorHAnsi" w:cstheme="minorHAnsi"/>
          <w:lang w:eastAsia="pl-PL"/>
        </w:rPr>
        <w:t>Prosimy Zamawiającego o dopuszczenie Zestaw do transferu - dostęp do worka bez odpowietrzenia z bezigłowym dostępem z płaską i gładką membraną z możliwością min.600 aktywacji. Produkt sterylny. Opakowanie 50 szt.</w:t>
      </w:r>
    </w:p>
    <w:p w:rsidR="00F56CCA" w:rsidRPr="00E5267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F56CCA" w:rsidRPr="00E5267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F56CC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885BBD">
        <w:rPr>
          <w:rFonts w:asciiTheme="minorHAnsi" w:eastAsia="Times New Roman" w:hAnsiTheme="minorHAnsi" w:cstheme="minorHAnsi"/>
          <w:b/>
          <w:lang w:eastAsia="pl-PL"/>
        </w:rPr>
        <w:t>36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5802C9" w:rsidRPr="005802C9" w:rsidRDefault="005802C9" w:rsidP="005802C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5802C9">
        <w:rPr>
          <w:rFonts w:asciiTheme="minorHAnsi" w:eastAsia="Times New Roman" w:hAnsiTheme="minorHAnsi" w:cstheme="minorHAnsi"/>
          <w:lang w:eastAsia="pl-PL"/>
        </w:rPr>
        <w:t xml:space="preserve">Pakiet 1 poz. </w:t>
      </w:r>
      <w:r w:rsidRPr="005802C9">
        <w:rPr>
          <w:rFonts w:asciiTheme="minorHAnsi" w:eastAsia="Times New Roman" w:hAnsiTheme="minorHAnsi" w:cstheme="minorHAnsi"/>
          <w:lang w:eastAsia="pl-PL"/>
        </w:rPr>
        <w:t>6</w:t>
      </w:r>
    </w:p>
    <w:p w:rsidR="005802C9" w:rsidRPr="005802C9" w:rsidRDefault="005802C9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5802C9">
        <w:rPr>
          <w:rFonts w:asciiTheme="minorHAnsi" w:eastAsia="Times New Roman" w:hAnsiTheme="minorHAnsi" w:cstheme="minorHAnsi"/>
          <w:lang w:eastAsia="pl-PL"/>
        </w:rPr>
        <w:t xml:space="preserve">Prosimy Zamawiającego o dopuszczenie zamknięty systemu do pobierania z worków i butelek, z odpowietrzeniem - filtrem wlotu powietrza (na boku przyrządu okrągły filtr zabezpieczony klapką), możliwość użycia 7 dni lub 140 aktywacji, wyposażony w zawór bezigłowy z płaską powierzchnią do dezynfekcji, umożliwiająca bezigłowe </w:t>
      </w:r>
      <w:proofErr w:type="spellStart"/>
      <w:r w:rsidRPr="005802C9">
        <w:rPr>
          <w:rFonts w:asciiTheme="minorHAnsi" w:eastAsia="Times New Roman" w:hAnsiTheme="minorHAnsi" w:cstheme="minorHAnsi"/>
          <w:lang w:eastAsia="pl-PL"/>
        </w:rPr>
        <w:t>dostrzyknięcie</w:t>
      </w:r>
      <w:proofErr w:type="spellEnd"/>
      <w:r w:rsidRPr="005802C9">
        <w:rPr>
          <w:rFonts w:asciiTheme="minorHAnsi" w:eastAsia="Times New Roman" w:hAnsiTheme="minorHAnsi" w:cstheme="minorHAnsi"/>
          <w:lang w:eastAsia="pl-PL"/>
        </w:rPr>
        <w:t xml:space="preserve"> i pobieranie płynu z worka. Zawór posiadający objętość wypełnienia poniżej 0,5ml.  Bez zawartości DEHP, lateksu, PCV, </w:t>
      </w:r>
      <w:proofErr w:type="spellStart"/>
      <w:r w:rsidRPr="005802C9">
        <w:rPr>
          <w:rFonts w:asciiTheme="minorHAnsi" w:eastAsia="Times New Roman" w:hAnsiTheme="minorHAnsi" w:cstheme="minorHAnsi"/>
          <w:lang w:eastAsia="pl-PL"/>
        </w:rPr>
        <w:t>BisfenolA</w:t>
      </w:r>
      <w:proofErr w:type="spellEnd"/>
      <w:r w:rsidRPr="005802C9">
        <w:rPr>
          <w:rFonts w:asciiTheme="minorHAnsi" w:eastAsia="Times New Roman" w:hAnsiTheme="minorHAnsi" w:cstheme="minorHAnsi"/>
          <w:lang w:eastAsia="pl-PL"/>
        </w:rPr>
        <w:t>, pakowany pojedynczo, jałowy, sterylizowany EO lub radiacyjnie. Opakowanie min.25 szt.</w:t>
      </w:r>
    </w:p>
    <w:p w:rsidR="00F56CCA" w:rsidRPr="00E5267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F56CC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F56CCA" w:rsidRPr="00E5267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885BBD">
        <w:rPr>
          <w:rFonts w:asciiTheme="minorHAnsi" w:eastAsia="Times New Roman" w:hAnsiTheme="minorHAnsi" w:cstheme="minorHAnsi"/>
          <w:b/>
          <w:lang w:eastAsia="pl-PL"/>
        </w:rPr>
        <w:t>37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5802C9" w:rsidRPr="005802C9" w:rsidRDefault="005802C9" w:rsidP="005802C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5802C9">
        <w:rPr>
          <w:rFonts w:asciiTheme="minorHAnsi" w:eastAsia="Times New Roman" w:hAnsiTheme="minorHAnsi" w:cstheme="minorHAnsi"/>
          <w:lang w:eastAsia="pl-PL"/>
        </w:rPr>
        <w:t xml:space="preserve">Pakiet 1 poz. </w:t>
      </w:r>
      <w:r w:rsidRPr="005802C9">
        <w:rPr>
          <w:rFonts w:asciiTheme="minorHAnsi" w:eastAsia="Times New Roman" w:hAnsiTheme="minorHAnsi" w:cstheme="minorHAnsi"/>
          <w:lang w:eastAsia="pl-PL"/>
        </w:rPr>
        <w:t>7</w:t>
      </w:r>
    </w:p>
    <w:p w:rsidR="005802C9" w:rsidRPr="005802C9" w:rsidRDefault="005802C9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5802C9">
        <w:rPr>
          <w:rFonts w:asciiTheme="minorHAnsi" w:eastAsia="Times New Roman" w:hAnsiTheme="minorHAnsi" w:cstheme="minorHAnsi"/>
          <w:lang w:eastAsia="pl-PL"/>
        </w:rPr>
        <w:t>Prosimy Zamawiającego o dopuszczenie opakowania 100szt.</w:t>
      </w:r>
    </w:p>
    <w:p w:rsidR="00F56CCA" w:rsidRPr="00E5267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 xml:space="preserve">Zamawiający </w:t>
      </w:r>
      <w:r w:rsidR="005802C9">
        <w:rPr>
          <w:rFonts w:asciiTheme="minorHAnsi" w:hAnsiTheme="minorHAnsi" w:cstheme="minorHAnsi"/>
        </w:rPr>
        <w:t xml:space="preserve">dopuszcza </w:t>
      </w:r>
      <w:r w:rsidR="005802C9" w:rsidRPr="005802C9">
        <w:rPr>
          <w:rFonts w:asciiTheme="minorHAnsi" w:eastAsia="Times New Roman" w:hAnsiTheme="minorHAnsi" w:cstheme="minorHAnsi"/>
          <w:lang w:eastAsia="pl-PL"/>
        </w:rPr>
        <w:t>opakowania 100szt</w:t>
      </w:r>
      <w:r w:rsidRPr="00E5267A">
        <w:rPr>
          <w:rFonts w:asciiTheme="minorHAnsi" w:hAnsiTheme="minorHAnsi" w:cstheme="minorHAnsi"/>
        </w:rPr>
        <w:t>.</w:t>
      </w:r>
    </w:p>
    <w:p w:rsidR="00F56CCA" w:rsidRPr="00E5267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F56CCA" w:rsidRPr="00E5267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885BBD">
        <w:rPr>
          <w:rFonts w:asciiTheme="minorHAnsi" w:eastAsia="Times New Roman" w:hAnsiTheme="minorHAnsi" w:cstheme="minorHAnsi"/>
          <w:b/>
          <w:lang w:eastAsia="pl-PL"/>
        </w:rPr>
        <w:t>38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5802C9" w:rsidRPr="005802C9" w:rsidRDefault="005802C9" w:rsidP="005802C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5802C9">
        <w:rPr>
          <w:rFonts w:asciiTheme="minorHAnsi" w:eastAsia="Times New Roman" w:hAnsiTheme="minorHAnsi" w:cstheme="minorHAnsi"/>
          <w:lang w:eastAsia="pl-PL"/>
        </w:rPr>
        <w:t xml:space="preserve">Pakiet 1 poz. </w:t>
      </w:r>
      <w:r w:rsidRPr="005802C9">
        <w:rPr>
          <w:rFonts w:asciiTheme="minorHAnsi" w:eastAsia="Times New Roman" w:hAnsiTheme="minorHAnsi" w:cstheme="minorHAnsi"/>
          <w:lang w:eastAsia="pl-PL"/>
        </w:rPr>
        <w:t>8 i 9</w:t>
      </w:r>
    </w:p>
    <w:p w:rsidR="005802C9" w:rsidRPr="005802C9" w:rsidRDefault="005802C9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5802C9">
        <w:rPr>
          <w:rFonts w:asciiTheme="minorHAnsi" w:eastAsia="Times New Roman" w:hAnsiTheme="minorHAnsi" w:cstheme="minorHAnsi"/>
          <w:lang w:eastAsia="pl-PL"/>
        </w:rPr>
        <w:t>Prosimy Zamawiającego o dopuszczenie sterylizacji tlenkiem etylenu.</w:t>
      </w:r>
    </w:p>
    <w:p w:rsidR="00F56CCA" w:rsidRPr="00E5267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>Zamawiający pozostawia zapisy SWZ bez zmian.</w:t>
      </w:r>
    </w:p>
    <w:p w:rsidR="00D840FA" w:rsidRDefault="00D840FA" w:rsidP="000D5A1B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</w:p>
    <w:p w:rsidR="00F56CC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885BBD">
        <w:rPr>
          <w:rFonts w:asciiTheme="minorHAnsi" w:eastAsia="Times New Roman" w:hAnsiTheme="minorHAnsi" w:cstheme="minorHAnsi"/>
          <w:b/>
          <w:lang w:eastAsia="pl-PL"/>
        </w:rPr>
        <w:t>3</w:t>
      </w:r>
      <w:r>
        <w:rPr>
          <w:rFonts w:asciiTheme="minorHAnsi" w:eastAsia="Times New Roman" w:hAnsiTheme="minorHAnsi" w:cstheme="minorHAnsi"/>
          <w:b/>
          <w:lang w:eastAsia="pl-PL"/>
        </w:rPr>
        <w:t>9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  <w:r w:rsidR="005802C9">
        <w:rPr>
          <w:rFonts w:asciiTheme="minorHAnsi" w:eastAsia="Times New Roman" w:hAnsiTheme="minorHAnsi" w:cstheme="minorHAnsi"/>
          <w:b/>
          <w:lang w:eastAsia="pl-PL"/>
        </w:rPr>
        <w:t xml:space="preserve"> </w:t>
      </w:r>
    </w:p>
    <w:p w:rsidR="005802C9" w:rsidRPr="005802C9" w:rsidRDefault="005802C9" w:rsidP="005802C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5802C9">
        <w:rPr>
          <w:rFonts w:asciiTheme="minorHAnsi" w:eastAsia="Times New Roman" w:hAnsiTheme="minorHAnsi" w:cstheme="minorHAnsi"/>
          <w:lang w:eastAsia="pl-PL"/>
        </w:rPr>
        <w:t>Pakiet 1 poz. 9</w:t>
      </w:r>
    </w:p>
    <w:p w:rsidR="005802C9" w:rsidRPr="005802C9" w:rsidRDefault="005802C9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5802C9">
        <w:rPr>
          <w:rFonts w:asciiTheme="minorHAnsi" w:eastAsia="Times New Roman" w:hAnsiTheme="minorHAnsi" w:cstheme="minorHAnsi"/>
          <w:lang w:eastAsia="pl-PL"/>
        </w:rPr>
        <w:t>Prosimy Zamawiającego o dopuszczenie opakowania max.100szt.</w:t>
      </w:r>
    </w:p>
    <w:p w:rsidR="00F56CCA" w:rsidRPr="00E5267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lastRenderedPageBreak/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 xml:space="preserve">Zamawiający </w:t>
      </w:r>
      <w:r w:rsidR="00BB7513">
        <w:rPr>
          <w:rFonts w:asciiTheme="minorHAnsi" w:hAnsiTheme="minorHAnsi" w:cstheme="minorHAnsi"/>
        </w:rPr>
        <w:t>dopuszcza</w:t>
      </w:r>
      <w:r w:rsidR="00BB7513" w:rsidRPr="00BB7513">
        <w:rPr>
          <w:rFonts w:asciiTheme="minorHAnsi" w:eastAsia="Times New Roman" w:hAnsiTheme="minorHAnsi" w:cstheme="minorHAnsi"/>
          <w:lang w:eastAsia="pl-PL"/>
        </w:rPr>
        <w:t xml:space="preserve"> </w:t>
      </w:r>
      <w:r w:rsidR="00BB7513" w:rsidRPr="005802C9">
        <w:rPr>
          <w:rFonts w:asciiTheme="minorHAnsi" w:eastAsia="Times New Roman" w:hAnsiTheme="minorHAnsi" w:cstheme="minorHAnsi"/>
          <w:lang w:eastAsia="pl-PL"/>
        </w:rPr>
        <w:t>opakowania max.100szt</w:t>
      </w:r>
      <w:r w:rsidRPr="00E5267A">
        <w:rPr>
          <w:rFonts w:asciiTheme="minorHAnsi" w:hAnsiTheme="minorHAnsi" w:cstheme="minorHAnsi"/>
        </w:rPr>
        <w:t>.</w:t>
      </w:r>
    </w:p>
    <w:p w:rsidR="00F56CCA" w:rsidRPr="00E5267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F56CC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885BBD">
        <w:rPr>
          <w:rFonts w:asciiTheme="minorHAnsi" w:eastAsia="Times New Roman" w:hAnsiTheme="minorHAnsi" w:cstheme="minorHAnsi"/>
          <w:b/>
          <w:lang w:eastAsia="pl-PL"/>
        </w:rPr>
        <w:t>4</w:t>
      </w:r>
      <w:r>
        <w:rPr>
          <w:rFonts w:asciiTheme="minorHAnsi" w:eastAsia="Times New Roman" w:hAnsiTheme="minorHAnsi" w:cstheme="minorHAnsi"/>
          <w:b/>
          <w:lang w:eastAsia="pl-PL"/>
        </w:rPr>
        <w:t>0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5802C9" w:rsidRPr="005802C9" w:rsidRDefault="005802C9" w:rsidP="005802C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5802C9">
        <w:rPr>
          <w:rFonts w:asciiTheme="minorHAnsi" w:eastAsia="Times New Roman" w:hAnsiTheme="minorHAnsi" w:cstheme="minorHAnsi"/>
          <w:lang w:eastAsia="pl-PL"/>
        </w:rPr>
        <w:t xml:space="preserve">Pakiet 1 poz. </w:t>
      </w:r>
      <w:r w:rsidRPr="005802C9">
        <w:rPr>
          <w:rFonts w:asciiTheme="minorHAnsi" w:eastAsia="Times New Roman" w:hAnsiTheme="minorHAnsi" w:cstheme="minorHAnsi"/>
          <w:lang w:eastAsia="pl-PL"/>
        </w:rPr>
        <w:t>10</w:t>
      </w:r>
    </w:p>
    <w:p w:rsidR="005802C9" w:rsidRPr="005802C9" w:rsidRDefault="005802C9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5802C9">
        <w:rPr>
          <w:rFonts w:asciiTheme="minorHAnsi" w:eastAsia="Times New Roman" w:hAnsiTheme="minorHAnsi" w:cstheme="minorHAnsi"/>
          <w:lang w:eastAsia="pl-PL"/>
        </w:rPr>
        <w:t>Prosimy Zamawiającego o dopuszczenie opakowania max.100szt.</w:t>
      </w:r>
    </w:p>
    <w:p w:rsidR="00F56CCA" w:rsidRPr="00E5267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 xml:space="preserve">Zamawiający </w:t>
      </w:r>
      <w:r w:rsidR="00BB7513">
        <w:rPr>
          <w:rFonts w:asciiTheme="minorHAnsi" w:hAnsiTheme="minorHAnsi" w:cstheme="minorHAnsi"/>
        </w:rPr>
        <w:t>dopuszcza</w:t>
      </w:r>
      <w:r w:rsidR="00BB7513" w:rsidRPr="00BB7513">
        <w:rPr>
          <w:rFonts w:asciiTheme="minorHAnsi" w:eastAsia="Times New Roman" w:hAnsiTheme="minorHAnsi" w:cstheme="minorHAnsi"/>
          <w:lang w:eastAsia="pl-PL"/>
        </w:rPr>
        <w:t xml:space="preserve"> </w:t>
      </w:r>
      <w:r w:rsidR="00BB7513" w:rsidRPr="005802C9">
        <w:rPr>
          <w:rFonts w:asciiTheme="minorHAnsi" w:eastAsia="Times New Roman" w:hAnsiTheme="minorHAnsi" w:cstheme="minorHAnsi"/>
          <w:lang w:eastAsia="pl-PL"/>
        </w:rPr>
        <w:t>opakowania max.100szt</w:t>
      </w:r>
      <w:r w:rsidRPr="00E5267A">
        <w:rPr>
          <w:rFonts w:asciiTheme="minorHAnsi" w:hAnsiTheme="minorHAnsi" w:cstheme="minorHAnsi"/>
        </w:rPr>
        <w:t>.</w:t>
      </w:r>
    </w:p>
    <w:p w:rsidR="00F56CCA" w:rsidRDefault="00F56CCA" w:rsidP="000D5A1B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</w:p>
    <w:p w:rsidR="00F56CC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885BBD">
        <w:rPr>
          <w:rFonts w:asciiTheme="minorHAnsi" w:eastAsia="Times New Roman" w:hAnsiTheme="minorHAnsi" w:cstheme="minorHAnsi"/>
          <w:b/>
          <w:lang w:eastAsia="pl-PL"/>
        </w:rPr>
        <w:t>4</w:t>
      </w:r>
      <w:r w:rsidRPr="00E5267A">
        <w:rPr>
          <w:rFonts w:asciiTheme="minorHAnsi" w:eastAsia="Times New Roman" w:hAnsiTheme="minorHAnsi" w:cstheme="minorHAnsi"/>
          <w:b/>
          <w:lang w:eastAsia="pl-PL"/>
        </w:rPr>
        <w:t>1:</w:t>
      </w:r>
    </w:p>
    <w:p w:rsidR="00D736C3" w:rsidRPr="00D736C3" w:rsidRDefault="00D736C3" w:rsidP="00D736C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736C3">
        <w:rPr>
          <w:rFonts w:asciiTheme="minorHAnsi" w:eastAsia="Times New Roman" w:hAnsiTheme="minorHAnsi" w:cstheme="minorHAnsi"/>
          <w:lang w:eastAsia="pl-PL"/>
        </w:rPr>
        <w:t>Zwracam się z prośbą o informację dotyczącą zapisu w projektowanych postanowieniach umowy par. 2 pkt. 11 b):</w:t>
      </w:r>
    </w:p>
    <w:p w:rsidR="00D736C3" w:rsidRPr="00D736C3" w:rsidRDefault="00D736C3" w:rsidP="00D736C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736C3">
        <w:rPr>
          <w:rFonts w:asciiTheme="minorHAnsi" w:eastAsia="Times New Roman" w:hAnsiTheme="minorHAnsi" w:cstheme="minorHAnsi"/>
          <w:lang w:eastAsia="pl-PL"/>
        </w:rPr>
        <w:t xml:space="preserve">Dla asortymentu z pakietów 1 Zamawiający wymaga dostaw paletowych i w związku z tym zapakowania Przedmiotu Umowy na niepołamanych paletach zwykłych lub euro (w zależności od potrzeb) i starannego zabezpieczenia folią </w:t>
      </w:r>
      <w:proofErr w:type="spellStart"/>
      <w:r w:rsidRPr="00D736C3">
        <w:rPr>
          <w:rFonts w:asciiTheme="minorHAnsi" w:eastAsia="Times New Roman" w:hAnsiTheme="minorHAnsi" w:cstheme="minorHAnsi"/>
          <w:lang w:eastAsia="pl-PL"/>
        </w:rPr>
        <w:t>stretch</w:t>
      </w:r>
      <w:proofErr w:type="spellEnd"/>
      <w:r>
        <w:rPr>
          <w:rFonts w:asciiTheme="minorHAnsi" w:eastAsia="Times New Roman" w:hAnsiTheme="minorHAnsi" w:cstheme="minorHAnsi"/>
          <w:lang w:eastAsia="pl-PL"/>
        </w:rPr>
        <w:t xml:space="preserve">. </w:t>
      </w:r>
      <w:r w:rsidRPr="00D736C3">
        <w:rPr>
          <w:rFonts w:asciiTheme="minorHAnsi" w:eastAsia="Times New Roman" w:hAnsiTheme="minorHAnsi" w:cstheme="minorHAnsi"/>
          <w:lang w:eastAsia="pl-PL"/>
        </w:rPr>
        <w:t>Czy Zamawiający nie popełnił omyłki pisarskiej dotyczącej sposobu przewozu wyrobów z Pakietu nr 1?</w:t>
      </w:r>
    </w:p>
    <w:p w:rsidR="00F56CCA" w:rsidRPr="00E5267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5267A">
        <w:rPr>
          <w:rFonts w:asciiTheme="minorHAnsi" w:eastAsia="Times New Roman" w:hAnsiTheme="minorHAnsi" w:cstheme="minorHAnsi"/>
          <w:b/>
          <w:lang w:eastAsia="pl-PL"/>
        </w:rPr>
        <w:t>Odpowiedź</w:t>
      </w:r>
      <w:r w:rsidRPr="00E5267A">
        <w:rPr>
          <w:rFonts w:asciiTheme="minorHAnsi" w:eastAsia="Times New Roman" w:hAnsiTheme="minorHAnsi" w:cstheme="minorHAnsi"/>
          <w:lang w:eastAsia="pl-PL"/>
        </w:rPr>
        <w:t xml:space="preserve">: </w:t>
      </w:r>
      <w:r w:rsidRPr="00E5267A">
        <w:rPr>
          <w:rFonts w:asciiTheme="minorHAnsi" w:hAnsiTheme="minorHAnsi" w:cstheme="minorHAnsi"/>
        </w:rPr>
        <w:t xml:space="preserve">Zamawiający </w:t>
      </w:r>
      <w:r w:rsidR="00D736C3">
        <w:rPr>
          <w:rFonts w:asciiTheme="minorHAnsi" w:hAnsiTheme="minorHAnsi" w:cstheme="minorHAnsi"/>
        </w:rPr>
        <w:t>nie popełnił omyłki pisarskiej</w:t>
      </w:r>
      <w:r w:rsidRPr="00E5267A">
        <w:rPr>
          <w:rFonts w:asciiTheme="minorHAnsi" w:hAnsiTheme="minorHAnsi" w:cstheme="minorHAnsi"/>
        </w:rPr>
        <w:t>.</w:t>
      </w:r>
    </w:p>
    <w:p w:rsidR="00F56CCA" w:rsidRPr="00E5267A" w:rsidRDefault="00F56CCA" w:rsidP="00F56CC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F56CCA" w:rsidRPr="00E5267A" w:rsidRDefault="00F56CCA" w:rsidP="00D736C3">
      <w:pPr>
        <w:widowControl w:val="0"/>
        <w:spacing w:after="0" w:line="360" w:lineRule="auto"/>
        <w:jc w:val="both"/>
        <w:rPr>
          <w:rFonts w:asciiTheme="minorHAnsi" w:hAnsiTheme="minorHAnsi" w:cstheme="minorHAnsi"/>
          <w:b/>
        </w:rPr>
      </w:pPr>
    </w:p>
    <w:sectPr w:rsidR="00F56CCA" w:rsidRPr="00E5267A" w:rsidSect="0008608C">
      <w:headerReference w:type="default" r:id="rId12"/>
      <w:footerReference w:type="default" r:id="rId13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AE" w:rsidRDefault="008431AE" w:rsidP="00F92ECB">
      <w:pPr>
        <w:spacing w:after="0" w:line="240" w:lineRule="auto"/>
      </w:pPr>
      <w:r>
        <w:separator/>
      </w:r>
    </w:p>
  </w:endnote>
  <w:endnote w:type="continuationSeparator" w:id="0">
    <w:p w:rsidR="008431AE" w:rsidRDefault="008431A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1AE" w:rsidRDefault="00833662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  <w:r w:rsidR="008431A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AE" w:rsidRDefault="008431AE" w:rsidP="00F92ECB">
      <w:pPr>
        <w:spacing w:after="0" w:line="240" w:lineRule="auto"/>
      </w:pPr>
      <w:r>
        <w:separator/>
      </w:r>
    </w:p>
  </w:footnote>
  <w:footnote w:type="continuationSeparator" w:id="0">
    <w:p w:rsidR="008431AE" w:rsidRDefault="008431A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1AE" w:rsidRDefault="008431A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57659"/>
    <w:rsid w:val="0006108C"/>
    <w:rsid w:val="000620B9"/>
    <w:rsid w:val="00062532"/>
    <w:rsid w:val="000629FE"/>
    <w:rsid w:val="00062A49"/>
    <w:rsid w:val="00063CB9"/>
    <w:rsid w:val="0006550E"/>
    <w:rsid w:val="00065D39"/>
    <w:rsid w:val="00067370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3C90"/>
    <w:rsid w:val="000A50CA"/>
    <w:rsid w:val="000B09FC"/>
    <w:rsid w:val="000B2F9D"/>
    <w:rsid w:val="000B3D47"/>
    <w:rsid w:val="000B50FA"/>
    <w:rsid w:val="000B6B12"/>
    <w:rsid w:val="000B6C03"/>
    <w:rsid w:val="000C3DB9"/>
    <w:rsid w:val="000C62BA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418A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071D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6A8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867D6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0233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371D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0F56"/>
    <w:rsid w:val="003C5C36"/>
    <w:rsid w:val="003D2DF9"/>
    <w:rsid w:val="003D364C"/>
    <w:rsid w:val="003D4D34"/>
    <w:rsid w:val="003D50B7"/>
    <w:rsid w:val="003D56A8"/>
    <w:rsid w:val="003D6646"/>
    <w:rsid w:val="003D6B2B"/>
    <w:rsid w:val="003D6B77"/>
    <w:rsid w:val="003E43AB"/>
    <w:rsid w:val="003E5E30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630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76F0F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04A3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36455"/>
    <w:rsid w:val="005407CA"/>
    <w:rsid w:val="0054265C"/>
    <w:rsid w:val="00542E02"/>
    <w:rsid w:val="0054553C"/>
    <w:rsid w:val="0054689D"/>
    <w:rsid w:val="00550F96"/>
    <w:rsid w:val="005514C4"/>
    <w:rsid w:val="005532F2"/>
    <w:rsid w:val="00560688"/>
    <w:rsid w:val="00562225"/>
    <w:rsid w:val="0056478B"/>
    <w:rsid w:val="00572792"/>
    <w:rsid w:val="00573AA7"/>
    <w:rsid w:val="005802C9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3B65"/>
    <w:rsid w:val="005B5FE6"/>
    <w:rsid w:val="005B701D"/>
    <w:rsid w:val="005B7A86"/>
    <w:rsid w:val="005C09CA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07F4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CF7"/>
    <w:rsid w:val="006B579F"/>
    <w:rsid w:val="006B5B54"/>
    <w:rsid w:val="006C0002"/>
    <w:rsid w:val="006C18F7"/>
    <w:rsid w:val="006C473D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2810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3662"/>
    <w:rsid w:val="00834A8D"/>
    <w:rsid w:val="00834C3A"/>
    <w:rsid w:val="00837828"/>
    <w:rsid w:val="00840A3E"/>
    <w:rsid w:val="0084110F"/>
    <w:rsid w:val="00841FB0"/>
    <w:rsid w:val="008431AE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67249"/>
    <w:rsid w:val="00871756"/>
    <w:rsid w:val="0087411E"/>
    <w:rsid w:val="008746F0"/>
    <w:rsid w:val="0088056C"/>
    <w:rsid w:val="00883862"/>
    <w:rsid w:val="00884D70"/>
    <w:rsid w:val="00885BBD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E6ED0"/>
    <w:rsid w:val="008F0389"/>
    <w:rsid w:val="008F04B5"/>
    <w:rsid w:val="008F0C3E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1C2D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670B3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1CA3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6E9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56A"/>
    <w:rsid w:val="00AE6955"/>
    <w:rsid w:val="00AF26EF"/>
    <w:rsid w:val="00AF2854"/>
    <w:rsid w:val="00AF3D9D"/>
    <w:rsid w:val="00AF69D0"/>
    <w:rsid w:val="00AF7B0C"/>
    <w:rsid w:val="00B02638"/>
    <w:rsid w:val="00B02D6E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513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E42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7A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4E1"/>
    <w:rsid w:val="00C87937"/>
    <w:rsid w:val="00C9193F"/>
    <w:rsid w:val="00C92D41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5B40"/>
    <w:rsid w:val="00CC6887"/>
    <w:rsid w:val="00CC7B59"/>
    <w:rsid w:val="00CD0565"/>
    <w:rsid w:val="00CD09EF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10F7"/>
    <w:rsid w:val="00D35169"/>
    <w:rsid w:val="00D357D3"/>
    <w:rsid w:val="00D35A7F"/>
    <w:rsid w:val="00D3711C"/>
    <w:rsid w:val="00D373C8"/>
    <w:rsid w:val="00D37B16"/>
    <w:rsid w:val="00D46DCC"/>
    <w:rsid w:val="00D513CE"/>
    <w:rsid w:val="00D562BF"/>
    <w:rsid w:val="00D5693F"/>
    <w:rsid w:val="00D60399"/>
    <w:rsid w:val="00D60F5A"/>
    <w:rsid w:val="00D63165"/>
    <w:rsid w:val="00D64FEB"/>
    <w:rsid w:val="00D659CA"/>
    <w:rsid w:val="00D65C8E"/>
    <w:rsid w:val="00D65FB0"/>
    <w:rsid w:val="00D666FF"/>
    <w:rsid w:val="00D7008F"/>
    <w:rsid w:val="00D70EEE"/>
    <w:rsid w:val="00D71650"/>
    <w:rsid w:val="00D71E54"/>
    <w:rsid w:val="00D72C5C"/>
    <w:rsid w:val="00D73307"/>
    <w:rsid w:val="00D736C3"/>
    <w:rsid w:val="00D75E34"/>
    <w:rsid w:val="00D83D98"/>
    <w:rsid w:val="00D840FA"/>
    <w:rsid w:val="00D8417B"/>
    <w:rsid w:val="00D84D41"/>
    <w:rsid w:val="00D86100"/>
    <w:rsid w:val="00D86A39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D73FE"/>
    <w:rsid w:val="00DE070C"/>
    <w:rsid w:val="00DE0D94"/>
    <w:rsid w:val="00DE2F24"/>
    <w:rsid w:val="00DE54E9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681C"/>
    <w:rsid w:val="00E271A7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67A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2B08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560B"/>
    <w:rsid w:val="00F060D8"/>
    <w:rsid w:val="00F1195C"/>
    <w:rsid w:val="00F13635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486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6CCA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B7411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paragraph" w:customStyle="1" w:styleId="TableParagraph">
    <w:name w:val="Table Paragraph"/>
    <w:basedOn w:val="Normalny"/>
    <w:uiPriority w:val="1"/>
    <w:qFormat/>
    <w:rsid w:val="00C6757A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2CC5D-CA9D-409D-AD53-99DB47BB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377</TotalTime>
  <Pages>10</Pages>
  <Words>2986</Words>
  <Characters>17920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81</cp:revision>
  <cp:lastPrinted>2023-09-01T09:01:00Z</cp:lastPrinted>
  <dcterms:created xsi:type="dcterms:W3CDTF">2023-05-29T12:12:00Z</dcterms:created>
  <dcterms:modified xsi:type="dcterms:W3CDTF">2023-11-21T10:12:00Z</dcterms:modified>
</cp:coreProperties>
</file>