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54BA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8B0165" w:rsidP="00FC051E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2221E0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454BA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 kwoty określone </w:t>
      </w:r>
      <w:r w:rsidR="00CA2956">
        <w:rPr>
          <w:rFonts w:ascii="Verdana" w:hAnsi="Verdana" w:cs="Times New Roman"/>
          <w:b w:val="0"/>
          <w:sz w:val="20"/>
          <w:szCs w:val="20"/>
        </w:rPr>
        <w:br/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="00B31E02" w:rsidRPr="00454BA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454BA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35B6" w:rsidRPr="00454BA1" w:rsidRDefault="00F535B6" w:rsidP="00071999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Dostawa </w:t>
      </w:r>
      <w:proofErr w:type="spellStart"/>
      <w:r w:rsidR="00922445">
        <w:rPr>
          <w:rFonts w:ascii="Verdana" w:hAnsi="Verdana"/>
          <w:b/>
          <w:sz w:val="20"/>
          <w:szCs w:val="20"/>
        </w:rPr>
        <w:t>stentów</w:t>
      </w:r>
      <w:proofErr w:type="spellEnd"/>
      <w:r w:rsidR="00922445">
        <w:rPr>
          <w:rFonts w:ascii="Verdana" w:hAnsi="Verdana"/>
          <w:b/>
          <w:sz w:val="20"/>
          <w:szCs w:val="20"/>
        </w:rPr>
        <w:t xml:space="preserve"> przełykowych</w:t>
      </w:r>
    </w:p>
    <w:p w:rsidR="008148A3" w:rsidRPr="00454BA1" w:rsidRDefault="008148A3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C051E" w:rsidRPr="00454BA1" w:rsidRDefault="00FC051E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071999" w:rsidRPr="00454BA1" w:rsidRDefault="00071999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7061B3" w:rsidRDefault="002038CF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061B3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7061B3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Numer telefonu: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717274" w:rsidRPr="00454BA1">
        <w:rPr>
          <w:rFonts w:ascii="Verdana" w:hAnsi="Verdana"/>
          <w:bCs/>
          <w:sz w:val="20"/>
          <w:szCs w:val="20"/>
        </w:rPr>
        <w:t xml:space="preserve">061 66 54 </w:t>
      </w:r>
      <w:r w:rsidR="007D04BC" w:rsidRPr="00454BA1">
        <w:rPr>
          <w:rFonts w:ascii="Verdana" w:hAnsi="Verdana"/>
          <w:bCs/>
          <w:sz w:val="20"/>
          <w:szCs w:val="20"/>
        </w:rPr>
        <w:t>225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poczty elektronicznej: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B335FA" w:rsidRPr="00454BA1">
        <w:rPr>
          <w:rFonts w:ascii="Verdana" w:hAnsi="Verdana"/>
          <w:sz w:val="20"/>
          <w:szCs w:val="20"/>
        </w:rPr>
        <w:t>przetargi@wcpit.org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System SKE</w:t>
      </w:r>
      <w:r w:rsidR="0051487F">
        <w:rPr>
          <w:rFonts w:ascii="Verdana" w:hAnsi="Verdana"/>
          <w:sz w:val="20"/>
          <w:szCs w:val="20"/>
        </w:rPr>
        <w:t>:</w:t>
      </w:r>
      <w:r w:rsidRPr="00454BA1">
        <w:rPr>
          <w:rFonts w:ascii="Verdana" w:hAnsi="Verdana"/>
          <w:sz w:val="20"/>
          <w:szCs w:val="20"/>
        </w:rPr>
        <w:t xml:space="preserve"> https://wcpit.pl/system-komunikacji-elektronicznej/  </w:t>
      </w:r>
    </w:p>
    <w:p w:rsidR="004A721C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54BA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454BA1" w:rsidRDefault="002354DB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54BA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54BA1" w:rsidRDefault="00333AAB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Postępowanie o udzielenie zamówienia publicznego realizowane jest zgodnie </w:t>
      </w:r>
      <w:r w:rsidR="00CA2956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przepisami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ED79C8" w:rsidRPr="00454BA1" w:rsidRDefault="00725B82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54BA1">
        <w:rPr>
          <w:rFonts w:ascii="Verdana" w:hAnsi="Verdana"/>
          <w:sz w:val="20"/>
          <w:szCs w:val="20"/>
        </w:rPr>
        <w:t xml:space="preserve">mniejsza </w:t>
      </w:r>
      <w:r w:rsidRPr="00454BA1">
        <w:rPr>
          <w:rFonts w:ascii="Verdana" w:hAnsi="Verdana"/>
          <w:sz w:val="20"/>
          <w:szCs w:val="20"/>
        </w:rPr>
        <w:t>niż kwota określona w art. 3 ust. 1 ustawy</w:t>
      </w:r>
      <w:r w:rsidR="00F535B6" w:rsidRPr="00454BA1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454BA1">
        <w:rPr>
          <w:rFonts w:ascii="Verdana" w:hAnsi="Verdana"/>
          <w:sz w:val="20"/>
          <w:szCs w:val="20"/>
        </w:rPr>
        <w:t>Pzp</w:t>
      </w:r>
      <w:proofErr w:type="spellEnd"/>
      <w:r w:rsidR="00F535B6" w:rsidRPr="00454BA1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454BA1" w:rsidRDefault="002354DB" w:rsidP="007061B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54BA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BA1" w:rsidRDefault="0062014E" w:rsidP="00FC051E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454BA1">
        <w:rPr>
          <w:rFonts w:ascii="Verdana" w:hAnsi="Verdana"/>
          <w:b/>
          <w:sz w:val="20"/>
          <w:szCs w:val="20"/>
        </w:rPr>
        <w:t>d</w:t>
      </w:r>
      <w:r w:rsidR="0052745A" w:rsidRPr="00454BA1">
        <w:rPr>
          <w:rFonts w:ascii="Verdana" w:hAnsi="Verdana"/>
          <w:b/>
          <w:sz w:val="20"/>
          <w:szCs w:val="20"/>
        </w:rPr>
        <w:t>ostawa</w:t>
      </w:r>
      <w:r w:rsidR="0052745A" w:rsidRPr="00454BA1">
        <w:rPr>
          <w:rFonts w:ascii="Verdana" w:hAnsi="Verdana"/>
          <w:sz w:val="20"/>
          <w:szCs w:val="20"/>
        </w:rPr>
        <w:t xml:space="preserve"> </w:t>
      </w:r>
      <w:proofErr w:type="spellStart"/>
      <w:r w:rsidR="00922445">
        <w:rPr>
          <w:rFonts w:ascii="Verdana" w:hAnsi="Verdana"/>
          <w:b/>
          <w:sz w:val="20"/>
          <w:szCs w:val="20"/>
        </w:rPr>
        <w:t>stentów</w:t>
      </w:r>
      <w:proofErr w:type="spellEnd"/>
      <w:r w:rsidR="00922445">
        <w:rPr>
          <w:rFonts w:ascii="Verdana" w:hAnsi="Verdana"/>
          <w:b/>
          <w:sz w:val="20"/>
          <w:szCs w:val="20"/>
        </w:rPr>
        <w:t xml:space="preserve"> </w:t>
      </w:r>
      <w:r w:rsidR="007E56BF">
        <w:rPr>
          <w:rFonts w:ascii="Verdana" w:hAnsi="Verdana"/>
          <w:b/>
          <w:sz w:val="20"/>
          <w:szCs w:val="20"/>
        </w:rPr>
        <w:t>przełykowych</w:t>
      </w:r>
      <w:r w:rsidR="008C30F7">
        <w:rPr>
          <w:rFonts w:ascii="Verdana" w:hAnsi="Verdana"/>
          <w:b/>
          <w:sz w:val="20"/>
          <w:szCs w:val="20"/>
        </w:rPr>
        <w:t>.</w:t>
      </w:r>
    </w:p>
    <w:p w:rsidR="009430A1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454BA1">
        <w:rPr>
          <w:rFonts w:ascii="Verdana" w:hAnsi="Verdana" w:cs="Calibri"/>
          <w:sz w:val="20"/>
          <w:szCs w:val="20"/>
        </w:rPr>
        <w:t xml:space="preserve">ul. Szamarzewskiego 62, Szpital w Chodzieży lub Szpital </w:t>
      </w:r>
      <w:r w:rsidR="00071999">
        <w:rPr>
          <w:rFonts w:ascii="Verdana" w:hAnsi="Verdana" w:cs="Calibri"/>
          <w:sz w:val="20"/>
          <w:szCs w:val="20"/>
        </w:rPr>
        <w:br/>
      </w:r>
      <w:r w:rsidRPr="00454BA1">
        <w:rPr>
          <w:rFonts w:ascii="Verdana" w:hAnsi="Verdana" w:cs="Calibri"/>
          <w:sz w:val="20"/>
          <w:szCs w:val="20"/>
        </w:rPr>
        <w:t>w Ludwikowie, zgodnie z miejscem wskazanym w zamówieniu</w:t>
      </w:r>
      <w:r w:rsidR="008C30F7">
        <w:rPr>
          <w:rFonts w:ascii="Verdana" w:hAnsi="Verdana" w:cs="Calibri"/>
          <w:sz w:val="20"/>
          <w:szCs w:val="20"/>
        </w:rPr>
        <w:t>.</w:t>
      </w:r>
    </w:p>
    <w:p w:rsidR="00333AAB" w:rsidRPr="00454BA1" w:rsidRDefault="0062014E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54BA1">
        <w:rPr>
          <w:rFonts w:ascii="Verdana" w:hAnsi="Verdana"/>
          <w:sz w:val="20"/>
          <w:szCs w:val="20"/>
        </w:rPr>
        <w:t xml:space="preserve">w </w:t>
      </w:r>
      <w:r w:rsidR="00ED2BEA" w:rsidRPr="00454BA1">
        <w:rPr>
          <w:rFonts w:ascii="Verdana" w:hAnsi="Verdana"/>
          <w:b/>
          <w:sz w:val="20"/>
          <w:szCs w:val="20"/>
        </w:rPr>
        <w:t xml:space="preserve">załączniku nr </w:t>
      </w:r>
      <w:r w:rsidR="00281145" w:rsidRPr="00454BA1">
        <w:rPr>
          <w:rFonts w:ascii="Verdana" w:hAnsi="Verdana"/>
          <w:b/>
          <w:sz w:val="20"/>
          <w:szCs w:val="20"/>
        </w:rPr>
        <w:t>1</w:t>
      </w:r>
      <w:r w:rsidR="005931BE" w:rsidRPr="00454BA1">
        <w:rPr>
          <w:rFonts w:ascii="Verdana" w:hAnsi="Verdana"/>
          <w:b/>
          <w:sz w:val="20"/>
          <w:szCs w:val="20"/>
        </w:rPr>
        <w:t>, który jest jednocześnie Formularzem cenowym.</w:t>
      </w:r>
    </w:p>
    <w:p w:rsidR="004C1F99" w:rsidRPr="004C1F99" w:rsidRDefault="004C1F99" w:rsidP="004C1F99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C1F99">
        <w:rPr>
          <w:rFonts w:ascii="Verdana" w:hAnsi="Verdana"/>
          <w:iCs/>
          <w:sz w:val="20"/>
          <w:szCs w:val="20"/>
        </w:rPr>
        <w:t>Przedmiot zam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>wienia nie zosta</w:t>
      </w:r>
      <w:r w:rsidRPr="004C1F99">
        <w:rPr>
          <w:rFonts w:ascii="Verdana" w:hAnsi="Verdana" w:hint="cs"/>
          <w:iCs/>
          <w:sz w:val="20"/>
          <w:szCs w:val="20"/>
        </w:rPr>
        <w:t>ł</w:t>
      </w:r>
      <w:r w:rsidRPr="004C1F99">
        <w:rPr>
          <w:rFonts w:ascii="Verdana" w:hAnsi="Verdana"/>
          <w:iCs/>
          <w:sz w:val="20"/>
          <w:szCs w:val="20"/>
        </w:rPr>
        <w:t xml:space="preserve"> podzielony na pakiety. Uzasadnienie braku podzia</w:t>
      </w:r>
      <w:r w:rsidRPr="004C1F99">
        <w:rPr>
          <w:rFonts w:ascii="Verdana" w:hAnsi="Verdana" w:hint="cs"/>
          <w:iCs/>
          <w:sz w:val="20"/>
          <w:szCs w:val="20"/>
        </w:rPr>
        <w:t>ł</w:t>
      </w:r>
      <w:r w:rsidRPr="004C1F99">
        <w:rPr>
          <w:rFonts w:ascii="Verdana" w:hAnsi="Verdana"/>
          <w:iCs/>
          <w:sz w:val="20"/>
          <w:szCs w:val="20"/>
        </w:rPr>
        <w:t>u na cz</w:t>
      </w:r>
      <w:r w:rsidRPr="004C1F99">
        <w:rPr>
          <w:rFonts w:ascii="Verdana" w:hAnsi="Verdana" w:hint="cs"/>
          <w:iCs/>
          <w:sz w:val="20"/>
          <w:szCs w:val="20"/>
        </w:rPr>
        <w:t>ęś</w:t>
      </w:r>
      <w:r w:rsidRPr="004C1F99">
        <w:rPr>
          <w:rFonts w:ascii="Verdana" w:hAnsi="Verdana"/>
          <w:iCs/>
          <w:sz w:val="20"/>
          <w:szCs w:val="20"/>
        </w:rPr>
        <w:t>ci: Przedmiot zam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>wienia ma jednolity charakter, a podzia</w:t>
      </w:r>
      <w:r w:rsidRPr="004C1F99">
        <w:rPr>
          <w:rFonts w:ascii="Verdana" w:hAnsi="Verdana" w:hint="cs"/>
          <w:iCs/>
          <w:sz w:val="20"/>
          <w:szCs w:val="20"/>
        </w:rPr>
        <w:t>ł</w:t>
      </w:r>
      <w:r w:rsidRPr="004C1F99">
        <w:rPr>
          <w:rFonts w:ascii="Verdana" w:hAnsi="Verdana"/>
          <w:iCs/>
          <w:sz w:val="20"/>
          <w:szCs w:val="20"/>
        </w:rPr>
        <w:t xml:space="preserve"> zam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>wienia na cz</w:t>
      </w:r>
      <w:r w:rsidRPr="004C1F99">
        <w:rPr>
          <w:rFonts w:ascii="Verdana" w:hAnsi="Verdana" w:hint="cs"/>
          <w:iCs/>
          <w:sz w:val="20"/>
          <w:szCs w:val="20"/>
        </w:rPr>
        <w:t>ęś</w:t>
      </w:r>
      <w:r w:rsidRPr="004C1F99">
        <w:rPr>
          <w:rFonts w:ascii="Verdana" w:hAnsi="Verdana"/>
          <w:iCs/>
          <w:sz w:val="20"/>
          <w:szCs w:val="20"/>
        </w:rPr>
        <w:t>ci powodowa</w:t>
      </w:r>
      <w:r w:rsidRPr="004C1F99">
        <w:rPr>
          <w:rFonts w:ascii="Verdana" w:hAnsi="Verdana" w:hint="cs"/>
          <w:iCs/>
          <w:sz w:val="20"/>
          <w:szCs w:val="20"/>
        </w:rPr>
        <w:t>ł</w:t>
      </w:r>
      <w:r w:rsidRPr="004C1F99">
        <w:rPr>
          <w:rFonts w:ascii="Verdana" w:hAnsi="Verdana"/>
          <w:iCs/>
          <w:sz w:val="20"/>
          <w:szCs w:val="20"/>
        </w:rPr>
        <w:t>by nadmierne trudno</w:t>
      </w:r>
      <w:r w:rsidRPr="004C1F99">
        <w:rPr>
          <w:rFonts w:ascii="Verdana" w:hAnsi="Verdana" w:hint="cs"/>
          <w:iCs/>
          <w:sz w:val="20"/>
          <w:szCs w:val="20"/>
        </w:rPr>
        <w:t>ś</w:t>
      </w:r>
      <w:r w:rsidRPr="004C1F99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>wienia, a tak</w:t>
      </w:r>
      <w:r w:rsidRPr="004C1F99">
        <w:rPr>
          <w:rFonts w:ascii="Verdana" w:hAnsi="Verdana" w:hint="cs"/>
          <w:iCs/>
          <w:sz w:val="20"/>
          <w:szCs w:val="20"/>
        </w:rPr>
        <w:t>ż</w:t>
      </w:r>
      <w:r w:rsidRPr="004C1F99">
        <w:rPr>
          <w:rFonts w:ascii="Verdana" w:hAnsi="Verdana"/>
          <w:iCs/>
          <w:sz w:val="20"/>
          <w:szCs w:val="20"/>
        </w:rPr>
        <w:t>e potrzeb</w:t>
      </w:r>
      <w:r w:rsidRPr="004C1F99">
        <w:rPr>
          <w:rFonts w:ascii="Verdana" w:hAnsi="Verdana" w:hint="cs"/>
          <w:iCs/>
          <w:sz w:val="20"/>
          <w:szCs w:val="20"/>
        </w:rPr>
        <w:t>ę</w:t>
      </w:r>
      <w:r w:rsidRPr="004C1F99">
        <w:rPr>
          <w:rFonts w:ascii="Verdana" w:hAnsi="Verdana"/>
          <w:iCs/>
          <w:sz w:val="20"/>
          <w:szCs w:val="20"/>
        </w:rPr>
        <w:t xml:space="preserve"> skoordynowania dzia</w:t>
      </w:r>
      <w:r w:rsidRPr="004C1F99">
        <w:rPr>
          <w:rFonts w:ascii="Verdana" w:hAnsi="Verdana" w:hint="cs"/>
          <w:iCs/>
          <w:sz w:val="20"/>
          <w:szCs w:val="20"/>
        </w:rPr>
        <w:t>ł</w:t>
      </w:r>
      <w:r w:rsidRPr="004C1F99">
        <w:rPr>
          <w:rFonts w:ascii="Verdana" w:hAnsi="Verdana"/>
          <w:iCs/>
          <w:sz w:val="20"/>
          <w:szCs w:val="20"/>
        </w:rPr>
        <w:t>a</w:t>
      </w:r>
      <w:r w:rsidRPr="004C1F99">
        <w:rPr>
          <w:rFonts w:ascii="Verdana" w:hAnsi="Verdana" w:hint="cs"/>
          <w:iCs/>
          <w:sz w:val="20"/>
          <w:szCs w:val="20"/>
        </w:rPr>
        <w:t>ń</w:t>
      </w:r>
      <w:r w:rsidRPr="004C1F99">
        <w:rPr>
          <w:rFonts w:ascii="Verdana" w:hAnsi="Verdana"/>
          <w:iCs/>
          <w:sz w:val="20"/>
          <w:szCs w:val="20"/>
        </w:rPr>
        <w:t xml:space="preserve"> r</w:t>
      </w:r>
      <w:r w:rsidRPr="004C1F99">
        <w:rPr>
          <w:rFonts w:ascii="Verdana" w:hAnsi="Verdana" w:hint="cs"/>
          <w:iCs/>
          <w:sz w:val="20"/>
          <w:szCs w:val="20"/>
        </w:rPr>
        <w:t>óż</w:t>
      </w:r>
      <w:r w:rsidRPr="004C1F99">
        <w:rPr>
          <w:rFonts w:ascii="Verdana" w:hAnsi="Verdana"/>
          <w:iCs/>
          <w:sz w:val="20"/>
          <w:szCs w:val="20"/>
        </w:rPr>
        <w:t>nych wykonawc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>w realizuj</w:t>
      </w:r>
      <w:r w:rsidRPr="004C1F99">
        <w:rPr>
          <w:rFonts w:ascii="Verdana" w:hAnsi="Verdana" w:hint="cs"/>
          <w:iCs/>
          <w:sz w:val="20"/>
          <w:szCs w:val="20"/>
        </w:rPr>
        <w:t>ą</w:t>
      </w:r>
      <w:r w:rsidRPr="004C1F99">
        <w:rPr>
          <w:rFonts w:ascii="Verdana" w:hAnsi="Verdana"/>
          <w:iCs/>
          <w:sz w:val="20"/>
          <w:szCs w:val="20"/>
        </w:rPr>
        <w:t>cych zam</w:t>
      </w:r>
      <w:r w:rsidRPr="004C1F99">
        <w:rPr>
          <w:rFonts w:ascii="Verdana" w:hAnsi="Verdana" w:hint="cs"/>
          <w:iCs/>
          <w:sz w:val="20"/>
          <w:szCs w:val="20"/>
        </w:rPr>
        <w:t>ó</w:t>
      </w:r>
      <w:r w:rsidRPr="004C1F99">
        <w:rPr>
          <w:rFonts w:ascii="Verdana" w:hAnsi="Verdana"/>
          <w:iCs/>
          <w:sz w:val="20"/>
          <w:szCs w:val="20"/>
        </w:rPr>
        <w:t xml:space="preserve">wienie. </w:t>
      </w:r>
    </w:p>
    <w:p w:rsidR="00F535B6" w:rsidRPr="00454BA1" w:rsidRDefault="00F535B6" w:rsidP="004C1F99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D0D46" w:rsidRPr="008765A1" w:rsidRDefault="004C1F99" w:rsidP="001D0D46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33184100-4</w:t>
      </w:r>
      <w:r w:rsidR="008765A1" w:rsidRPr="008765A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–</w:t>
      </w:r>
      <w:r w:rsidR="008765A1" w:rsidRPr="008765A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implanty chirurgiczne</w:t>
      </w:r>
      <w:r w:rsidR="001D0D46" w:rsidRPr="008765A1">
        <w:rPr>
          <w:rFonts w:ascii="Verdana" w:hAnsi="Verdana"/>
          <w:b/>
          <w:sz w:val="20"/>
          <w:szCs w:val="20"/>
        </w:rPr>
        <w:t xml:space="preserve">; </w:t>
      </w:r>
    </w:p>
    <w:p w:rsidR="006B2D7D" w:rsidRPr="00454BA1" w:rsidRDefault="0068518E" w:rsidP="001D0D4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</w:t>
      </w:r>
      <w:r w:rsidRPr="00454BA1">
        <w:rPr>
          <w:rFonts w:ascii="Verdana" w:hAnsi="Verdana"/>
          <w:sz w:val="20"/>
          <w:szCs w:val="20"/>
        </w:rPr>
        <w:lastRenderedPageBreak/>
        <w:t xml:space="preserve">odnosi się do norm, ocen technicznych, specyfikacji technicznych i systemów referencji technicznych, o których mowa w art. 101 ust. 1 pkt 2 oraz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ofercie, w szczególności za pomocą przedmiotowych środków dowodowych,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że proponowane rozwiązania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równoważnym stopniu spełniają wymagania określone w opisie przedmiotu zamówienia.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zgodnej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Polską Normą przenoszącą normę europejską, normami innych państw członkowskich Europejskiego Obszaru Gospodarczego przenoszącymi normy europejskie, z europejską oceną techniczną, ze wspólną specyfikacją techniczną,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że wykonawca udowodni w ofercie, w szczególności za pomocą przedmiotowych środków dowodowych, 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454BA1" w:rsidRDefault="005942E4" w:rsidP="00FC051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454BA1" w:rsidRDefault="00975AD7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54BA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6D18E8" w:rsidRDefault="00071999" w:rsidP="006D18E8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materiałów zawierających opis techniczny oferowanych wyrobów (np. katalogów, folderów, metodyków, kart technicznych w języku polskim) na podstawie których Zamawiający oceni zgodność parametrów oferowanych wyrobów z opisanymi </w:t>
      </w:r>
      <w:r w:rsidRPr="008C30F7">
        <w:rPr>
          <w:rFonts w:ascii="Verdana" w:hAnsi="Verdana"/>
          <w:color w:val="auto"/>
          <w:sz w:val="20"/>
          <w:szCs w:val="20"/>
        </w:rPr>
        <w:t>w załączniku nr 1,</w:t>
      </w:r>
    </w:p>
    <w:p w:rsidR="00071999" w:rsidRPr="006D18E8" w:rsidRDefault="00071999" w:rsidP="006D18E8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D18E8">
        <w:rPr>
          <w:rFonts w:ascii="Verdana" w:hAnsi="Verdana"/>
          <w:color w:val="auto"/>
          <w:sz w:val="20"/>
          <w:szCs w:val="20"/>
        </w:rPr>
        <w:t>Za wskazane Zamawiający uznaje zamieszczenie na przedłożonych materiałach zawierających opi</w:t>
      </w:r>
      <w:r w:rsidR="005D59E1" w:rsidRPr="006D18E8">
        <w:rPr>
          <w:rFonts w:ascii="Verdana" w:hAnsi="Verdana"/>
          <w:color w:val="auto"/>
          <w:sz w:val="20"/>
          <w:szCs w:val="20"/>
        </w:rPr>
        <w:t xml:space="preserve">s techniczny </w:t>
      </w:r>
      <w:r w:rsidRPr="006D18E8">
        <w:rPr>
          <w:rFonts w:ascii="Verdana" w:hAnsi="Verdana"/>
          <w:color w:val="auto"/>
          <w:sz w:val="20"/>
          <w:szCs w:val="20"/>
        </w:rPr>
        <w:t xml:space="preserve">oferowanych wyrobów informacji </w:t>
      </w:r>
      <w:r w:rsidR="001B4BF5" w:rsidRPr="006D18E8">
        <w:rPr>
          <w:rFonts w:ascii="Verdana" w:hAnsi="Verdana"/>
          <w:color w:val="auto"/>
          <w:sz w:val="20"/>
          <w:szCs w:val="20"/>
        </w:rPr>
        <w:br/>
      </w:r>
      <w:r w:rsidRPr="006D18E8">
        <w:rPr>
          <w:rFonts w:ascii="Verdana" w:hAnsi="Verdana"/>
          <w:color w:val="auto"/>
          <w:sz w:val="20"/>
          <w:szCs w:val="20"/>
        </w:rPr>
        <w:t>o numerze pakietu i pozyc</w:t>
      </w:r>
      <w:r w:rsidR="00EE396F" w:rsidRPr="006D18E8">
        <w:rPr>
          <w:rFonts w:ascii="Verdana" w:hAnsi="Verdana"/>
          <w:color w:val="auto"/>
          <w:sz w:val="20"/>
          <w:szCs w:val="20"/>
        </w:rPr>
        <w:t>ji, których dany opis</w:t>
      </w:r>
      <w:r w:rsidRPr="006D18E8">
        <w:rPr>
          <w:rFonts w:ascii="Verdana" w:hAnsi="Verdana"/>
          <w:color w:val="auto"/>
          <w:sz w:val="20"/>
          <w:szCs w:val="20"/>
        </w:rPr>
        <w:t xml:space="preserve"> dotyczy.</w:t>
      </w: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454BA1" w:rsidRDefault="00333AAB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54BA1" w:rsidRDefault="002354DB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54BA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454BA1" w:rsidRDefault="00ED79C8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454BA1">
        <w:rPr>
          <w:rFonts w:ascii="Verdana" w:hAnsi="Verdana"/>
          <w:b/>
          <w:sz w:val="20"/>
          <w:szCs w:val="20"/>
        </w:rPr>
        <w:t xml:space="preserve"> </w:t>
      </w:r>
      <w:r w:rsidR="009F485A">
        <w:rPr>
          <w:rFonts w:ascii="Verdana" w:hAnsi="Verdana"/>
          <w:b/>
          <w:sz w:val="20"/>
          <w:szCs w:val="20"/>
        </w:rPr>
        <w:t>24</w:t>
      </w:r>
      <w:r w:rsidR="009430A1" w:rsidRPr="00454BA1">
        <w:rPr>
          <w:rFonts w:ascii="Verdana" w:hAnsi="Verdana"/>
          <w:b/>
          <w:sz w:val="20"/>
          <w:szCs w:val="20"/>
        </w:rPr>
        <w:t xml:space="preserve"> miesięcy od </w:t>
      </w:r>
      <w:r w:rsidR="00A63731" w:rsidRPr="00454BA1">
        <w:rPr>
          <w:rFonts w:ascii="Verdana" w:hAnsi="Verdana"/>
          <w:b/>
          <w:sz w:val="20"/>
          <w:szCs w:val="20"/>
        </w:rPr>
        <w:t>dnia podpisania umowy.</w:t>
      </w:r>
    </w:p>
    <w:p w:rsidR="00F05D70" w:rsidRPr="00454BA1" w:rsidRDefault="00F05D70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54BA1" w:rsidRDefault="00782102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4BA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727DAF">
        <w:rPr>
          <w:rFonts w:ascii="Verdana" w:hAnsi="Verdana"/>
          <w:color w:val="auto"/>
          <w:spacing w:val="5"/>
          <w:sz w:val="20"/>
          <w:szCs w:val="20"/>
        </w:rPr>
        <w:br/>
      </w:r>
      <w:r w:rsidRPr="00454BA1">
        <w:rPr>
          <w:rFonts w:ascii="Verdana" w:hAnsi="Verdana"/>
          <w:color w:val="auto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</w:t>
      </w:r>
      <w:r w:rsidR="00940ACA" w:rsidRPr="00454BA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454BA1" w:rsidRPr="00454BA1" w:rsidRDefault="00454BA1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I.</w:t>
      </w:r>
      <w:r w:rsidRPr="00454BA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1)</w:t>
      </w:r>
      <w:r w:rsidRPr="00454BA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a)</w:t>
      </w:r>
      <w:r w:rsidRPr="00454BA1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258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b)</w:t>
      </w:r>
      <w:r w:rsidRPr="00454BA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c)</w:t>
      </w:r>
      <w:r w:rsidRPr="00454BA1">
        <w:rPr>
          <w:rFonts w:ascii="Verdana" w:hAnsi="Verdana"/>
          <w:sz w:val="20"/>
          <w:szCs w:val="20"/>
        </w:rPr>
        <w:tab/>
        <w:t xml:space="preserve">o którym mowa w art. 228-230a, art. 250a Kodeksu karnego, w art. 46-48 ustawy z dnia 25 czerwca 2010 r. o sporcie (Dz. U. z 2020 r. poz. 1133 oraz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2021 r. poz. 2054) lub w art. 54 ust. 1-4 ustawy z dnia 12 maja 2011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refundacji leków, środków spożywczych specjalnego przeznaczenia żywieniowego oraz wyrobów medycznych (</w:t>
      </w:r>
      <w:proofErr w:type="spellStart"/>
      <w:r w:rsidR="001B4BF5">
        <w:rPr>
          <w:rFonts w:ascii="Verdana" w:hAnsi="Verdana"/>
          <w:sz w:val="20"/>
          <w:szCs w:val="20"/>
        </w:rPr>
        <w:t>t.j</w:t>
      </w:r>
      <w:proofErr w:type="spellEnd"/>
      <w:r w:rsidR="001B4BF5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1B4BF5">
        <w:rPr>
          <w:rFonts w:ascii="Verdana" w:hAnsi="Verdana"/>
          <w:sz w:val="20"/>
          <w:szCs w:val="20"/>
        </w:rPr>
        <w:t>3</w:t>
      </w:r>
      <w:r w:rsidRPr="00454BA1">
        <w:rPr>
          <w:rFonts w:ascii="Verdana" w:hAnsi="Verdana"/>
          <w:sz w:val="20"/>
          <w:szCs w:val="20"/>
        </w:rPr>
        <w:t xml:space="preserve"> r. poz.</w:t>
      </w:r>
      <w:r w:rsidR="001B4BF5">
        <w:rPr>
          <w:rFonts w:ascii="Verdana" w:hAnsi="Verdana"/>
          <w:sz w:val="20"/>
          <w:szCs w:val="20"/>
        </w:rPr>
        <w:t xml:space="preserve"> 826</w:t>
      </w:r>
      <w:r w:rsidRPr="00454BA1">
        <w:rPr>
          <w:rFonts w:ascii="Verdana" w:hAnsi="Verdana"/>
          <w:sz w:val="20"/>
          <w:szCs w:val="20"/>
        </w:rPr>
        <w:t>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d)</w:t>
      </w:r>
      <w:r w:rsidRPr="00454BA1">
        <w:rPr>
          <w:rFonts w:ascii="Verdana" w:hAnsi="Verdana"/>
          <w:sz w:val="20"/>
          <w:szCs w:val="20"/>
        </w:rPr>
        <w:tab/>
        <w:t xml:space="preserve">finansowania przestępstwa o charakterze terrorystycznym,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165a Kodeksu karnego, lub przestępstwo udaremniania lub utrudniania stwierdzenia przestępnego pochodzenia pieniędzy lub ukrywania ich pochodzenia, o którym mowa w art. 299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e)</w:t>
      </w:r>
      <w:r w:rsidRPr="00454BA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f)</w:t>
      </w:r>
      <w:r w:rsidRPr="00454BA1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</w:t>
      </w:r>
      <w:r w:rsidR="0001309B">
        <w:rPr>
          <w:rFonts w:ascii="Verdana" w:hAnsi="Verdana"/>
          <w:sz w:val="20"/>
          <w:szCs w:val="20"/>
        </w:rPr>
        <w:t>1</w:t>
      </w:r>
      <w:r w:rsidRPr="00454BA1">
        <w:rPr>
          <w:rFonts w:ascii="Verdana" w:hAnsi="Verdana"/>
          <w:sz w:val="20"/>
          <w:szCs w:val="20"/>
        </w:rPr>
        <w:t xml:space="preserve"> r., poz. </w:t>
      </w:r>
      <w:r w:rsidR="0001309B">
        <w:rPr>
          <w:rFonts w:ascii="Verdana" w:hAnsi="Verdana"/>
          <w:sz w:val="20"/>
          <w:szCs w:val="20"/>
        </w:rPr>
        <w:t>1745</w:t>
      </w:r>
      <w:r w:rsidRPr="00454BA1">
        <w:rPr>
          <w:rFonts w:ascii="Verdana" w:hAnsi="Verdana"/>
          <w:sz w:val="20"/>
          <w:szCs w:val="20"/>
        </w:rPr>
        <w:t xml:space="preserve"> ze zm.),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g)</w:t>
      </w:r>
      <w:r w:rsidRPr="00454BA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h)</w:t>
      </w:r>
      <w:r w:rsidRPr="00454BA1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4)</w:t>
      </w:r>
      <w:r w:rsidRPr="00454BA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5)</w:t>
      </w:r>
      <w:r w:rsidRPr="00454BA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rozumieniu ustawy z dnia 16 lutego 2007 r. o ochronie konkurencji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konsumentów, złożyli odrębne oferty, oferty częściowe lub wnioski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dopuszczenie do udziału w postępowaniu, chyba że wykażą, że przygotowali te oferty lub wnioski niezależnie od siebie;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6)</w:t>
      </w:r>
      <w:r w:rsidRPr="00454BA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</w:t>
      </w:r>
      <w:r w:rsidRPr="00454BA1">
        <w:rPr>
          <w:rFonts w:ascii="Verdana" w:hAnsi="Verdana"/>
          <w:sz w:val="20"/>
          <w:szCs w:val="20"/>
        </w:rPr>
        <w:lastRenderedPageBreak/>
        <w:t xml:space="preserve">wykonawcy lub podmiotu, który należy z wykonawcą do tej samej grupy kapitałowej w rozumieniu ustawy z dnia 16 lutego 2007 r. o ochronie konkurencji </w:t>
      </w:r>
      <w:r w:rsidR="00727DAF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konsumentów, chyba że spowodowane tym zakłócenie konkurencji może być wyeliminowane w inny sposób niż przez wykluczenie wykonawcy z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o udzielenie zamówienia.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II.</w:t>
      </w:r>
      <w:r w:rsidRPr="00454BA1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zakresie przeciwdziałania wspieraniu agresji na Ukrainę oraz służących ochronie bezpieczeństwa narodowego („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”):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1 marca 2018 r. o przeciwdziałaniu praniu pieniędzy oraz finansowaniu terroryzmu (Dz. U. z 2022 r. poz. 593 i 655) jest osoba wymieniona w wykazach określonych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85516C" w:rsidRPr="00454BA1" w:rsidRDefault="0085516C" w:rsidP="00FC051E">
      <w:p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54BA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4BA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54BA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9F64B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4BA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9F64B8" w:rsidRPr="00454BA1" w:rsidRDefault="009F64B8" w:rsidP="00D8052C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454BA1" w:rsidRDefault="00B97FAE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54BA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Default="00C40C04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4BA1">
        <w:rPr>
          <w:rFonts w:ascii="Verdana" w:hAnsi="Verdana" w:cstheme="minorHAnsi"/>
          <w:sz w:val="20"/>
          <w:szCs w:val="20"/>
        </w:rPr>
        <w:t>Nie dotyczy</w:t>
      </w:r>
    </w:p>
    <w:p w:rsidR="009F64B8" w:rsidRPr="00454BA1" w:rsidRDefault="009F64B8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454BA1" w:rsidRDefault="00B97FAE" w:rsidP="005D59E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54BA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071999" w:rsidRDefault="00071999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9" w:name="_Toc64559026"/>
      <w:r w:rsidRPr="00D8052C">
        <w:rPr>
          <w:rFonts w:ascii="Verdana" w:hAnsi="Verdana" w:cstheme="minorHAnsi"/>
          <w:sz w:val="20"/>
          <w:szCs w:val="20"/>
        </w:rPr>
        <w:t>Nie dotyczy</w:t>
      </w:r>
    </w:p>
    <w:p w:rsidR="009F64B8" w:rsidRPr="00D8052C" w:rsidRDefault="009F64B8" w:rsidP="009F64B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454BA1" w:rsidRDefault="00B97FAE" w:rsidP="005D59E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órych </w:t>
      </w:r>
      <w:r w:rsidRPr="00454BA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54BA1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 xml:space="preserve">o wymaganiach technicznych i organizacyjnych sporządzania, wysyłania </w:t>
      </w:r>
      <w:r w:rsidR="00D8052C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i odbierania korespondencji elektronicznej</w:t>
      </w:r>
      <w:bookmarkEnd w:id="9"/>
      <w:r w:rsidR="00D10263" w:rsidRPr="00454BA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D04BC" w:rsidRPr="00454BA1" w:rsidRDefault="007D04BC" w:rsidP="00FC051E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a Wykonawcami odbywa się przy użyciu Systemu Komunikacji Elektronicznej, zwanego dalej „SKE” oraz poczty elektronicznej: </w:t>
      </w:r>
      <w:hyperlink r:id="rId9" w:history="1">
        <w:r w:rsidRPr="00454BA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54BA1">
        <w:rPr>
          <w:rFonts w:ascii="Verdana" w:eastAsia="Times New Roman" w:hAnsi="Verdana"/>
          <w:sz w:val="20"/>
          <w:szCs w:val="20"/>
        </w:rPr>
        <w:t>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4BA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54BA1">
        <w:rPr>
          <w:rFonts w:ascii="Verdana" w:eastAsia="Times New Roman" w:hAnsi="Verdana"/>
          <w:sz w:val="20"/>
          <w:szCs w:val="20"/>
        </w:rPr>
        <w:t xml:space="preserve">We wszelkiej korespondencji, w tytule i w treści związanej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z niniejszym postępowaniem Zamawiający i Wykonawcy posługują się numerem ogłoszenia (BZP lub TED lub ID postępowania). </w:t>
      </w:r>
    </w:p>
    <w:p w:rsidR="007D04BC" w:rsidRPr="00454BA1" w:rsidRDefault="007D04BC" w:rsidP="00FC051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  <w:u w:val="single"/>
        </w:rPr>
        <w:t>Wykonawca chcąc złożyć ofertę</w:t>
      </w:r>
      <w:r w:rsidRPr="00454BA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D04BC" w:rsidRPr="00454BA1" w:rsidRDefault="000B6E01" w:rsidP="00FC051E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7D04BC" w:rsidRPr="00454BA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D04BC" w:rsidRPr="00454BA1">
        <w:rPr>
          <w:rFonts w:ascii="Verdana" w:hAnsi="Verdana"/>
          <w:sz w:val="20"/>
          <w:szCs w:val="20"/>
        </w:rPr>
        <w:t xml:space="preserve"> (</w:t>
      </w:r>
      <w:proofErr w:type="spellStart"/>
      <w:r w:rsidR="007D04BC" w:rsidRPr="00454BA1">
        <w:rPr>
          <w:rFonts w:ascii="Verdana" w:hAnsi="Verdana"/>
          <w:sz w:val="20"/>
          <w:szCs w:val="20"/>
        </w:rPr>
        <w:t>MacOS</w:t>
      </w:r>
      <w:proofErr w:type="spellEnd"/>
      <w:r w:rsidR="007D04BC" w:rsidRPr="00454BA1">
        <w:rPr>
          <w:rFonts w:ascii="Verdana" w:hAnsi="Verdana"/>
          <w:sz w:val="20"/>
          <w:szCs w:val="20"/>
        </w:rPr>
        <w:t>, Linux) (patrz pkt. 7.2.2 instrukcji SKE)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</w:t>
      </w:r>
      <w:r w:rsidR="004434E9">
        <w:rPr>
          <w:rFonts w:ascii="Verdana" w:eastAsia="Calibri" w:hAnsi="Verdana"/>
          <w:sz w:val="20"/>
          <w:szCs w:val="20"/>
          <w:lang w:eastAsia="en-US"/>
        </w:rPr>
        <w:br/>
      </w:r>
      <w:r w:rsidRPr="00454BA1">
        <w:rPr>
          <w:rFonts w:ascii="Verdana" w:eastAsia="Calibri" w:hAnsi="Verdana"/>
          <w:sz w:val="20"/>
          <w:szCs w:val="20"/>
          <w:lang w:eastAsia="en-US"/>
        </w:rPr>
        <w:t>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54BA1" w:rsidRDefault="00D10263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54BA1" w:rsidRDefault="0099338A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54BA1">
        <w:rPr>
          <w:rFonts w:ascii="Verdana" w:hAnsi="Verdana"/>
          <w:spacing w:val="5"/>
          <w:sz w:val="20"/>
          <w:szCs w:val="20"/>
        </w:rPr>
        <w:t xml:space="preserve">Informacje o sposobie komunikowania się Zamawiającego </w:t>
      </w:r>
      <w:r w:rsidR="00CC6090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z Wykonawcami w inny sposób niż przy użyciu środków komunikacji elektronicznej, w przypadku zaistnienia jednej z sytuacji określonych w art. 65 ust. 1, art. 66 i art. 69</w:t>
      </w:r>
      <w:r w:rsidR="002A0871" w:rsidRPr="00454BA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54BA1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54BA1" w:rsidRDefault="004B477D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innego sposobu komunikowania się Zamawiającego </w:t>
      </w:r>
      <w:r w:rsidR="00CC6090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Wykonawcami, niż te opisane w Rozdziale </w:t>
      </w:r>
      <w:r w:rsidR="002365FF" w:rsidRPr="00454BA1">
        <w:rPr>
          <w:rFonts w:ascii="Verdana" w:hAnsi="Verdana"/>
          <w:sz w:val="20"/>
          <w:szCs w:val="20"/>
        </w:rPr>
        <w:t>X</w:t>
      </w:r>
      <w:r w:rsidRPr="00454BA1">
        <w:rPr>
          <w:rFonts w:ascii="Verdana" w:hAnsi="Verdana"/>
          <w:sz w:val="20"/>
          <w:szCs w:val="20"/>
        </w:rPr>
        <w:t xml:space="preserve"> S</w:t>
      </w:r>
      <w:r w:rsidR="00AB7E54" w:rsidRPr="00454BA1">
        <w:rPr>
          <w:rFonts w:ascii="Verdana" w:hAnsi="Verdana"/>
          <w:sz w:val="20"/>
          <w:szCs w:val="20"/>
        </w:rPr>
        <w:t>WZ</w:t>
      </w:r>
      <w:r w:rsidR="001213D6">
        <w:rPr>
          <w:rFonts w:ascii="Verdana" w:hAnsi="Verdana"/>
          <w:sz w:val="20"/>
          <w:szCs w:val="20"/>
        </w:rPr>
        <w:t>– za wyjątkiem próbek wskazanych w Rozdziale IV SWZ</w:t>
      </w:r>
      <w:r w:rsidR="0041609D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99338A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54BA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4434E9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1)</w:t>
      </w:r>
      <w:r w:rsidRPr="004434E9">
        <w:rPr>
          <w:rFonts w:ascii="Verdana" w:hAnsi="Verdana"/>
          <w:sz w:val="20"/>
          <w:szCs w:val="20"/>
        </w:rPr>
        <w:tab/>
        <w:t>w sprawach form</w:t>
      </w:r>
      <w:r w:rsidR="0013007A" w:rsidRPr="004434E9">
        <w:rPr>
          <w:rFonts w:ascii="Verdana" w:hAnsi="Verdana"/>
          <w:sz w:val="20"/>
          <w:szCs w:val="20"/>
        </w:rPr>
        <w:t xml:space="preserve">alnych – </w:t>
      </w:r>
      <w:r w:rsidR="004434E9" w:rsidRPr="004434E9">
        <w:rPr>
          <w:rFonts w:ascii="Verdana" w:hAnsi="Verdana"/>
          <w:sz w:val="20"/>
          <w:szCs w:val="20"/>
        </w:rPr>
        <w:t>Antoni Kajewski</w:t>
      </w:r>
      <w:r w:rsidR="00281145" w:rsidRPr="004434E9">
        <w:rPr>
          <w:rFonts w:ascii="Verdana" w:hAnsi="Verdana"/>
          <w:sz w:val="20"/>
          <w:szCs w:val="20"/>
        </w:rPr>
        <w:t xml:space="preserve">  </w:t>
      </w:r>
      <w:r w:rsidRPr="004434E9">
        <w:rPr>
          <w:rFonts w:ascii="Verdana" w:hAnsi="Verdana"/>
          <w:sz w:val="20"/>
          <w:szCs w:val="20"/>
        </w:rPr>
        <w:t xml:space="preserve">Tel. 61 66 </w:t>
      </w:r>
      <w:r w:rsidR="007D04BC" w:rsidRPr="004434E9">
        <w:rPr>
          <w:rFonts w:ascii="Verdana" w:hAnsi="Verdana"/>
          <w:sz w:val="20"/>
          <w:szCs w:val="20"/>
        </w:rPr>
        <w:t>54 255</w:t>
      </w:r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D5259">
        <w:rPr>
          <w:rFonts w:ascii="Verdana" w:hAnsi="Verdana"/>
          <w:sz w:val="20"/>
          <w:szCs w:val="20"/>
        </w:rPr>
        <w:t>2)</w:t>
      </w:r>
      <w:r w:rsidRPr="00AD5259">
        <w:rPr>
          <w:rFonts w:ascii="Verdana" w:hAnsi="Verdana"/>
          <w:sz w:val="20"/>
          <w:szCs w:val="20"/>
        </w:rPr>
        <w:tab/>
        <w:t>w sprawa</w:t>
      </w:r>
      <w:r w:rsidR="0013007A" w:rsidRPr="00AD5259">
        <w:rPr>
          <w:rFonts w:ascii="Verdana" w:hAnsi="Verdana"/>
          <w:sz w:val="20"/>
          <w:szCs w:val="20"/>
        </w:rPr>
        <w:t>ch merytorycznych –</w:t>
      </w:r>
      <w:r w:rsidR="009A5426" w:rsidRPr="00AD5259">
        <w:rPr>
          <w:rFonts w:ascii="Verdana" w:hAnsi="Verdana"/>
          <w:sz w:val="20"/>
          <w:szCs w:val="20"/>
        </w:rPr>
        <w:t xml:space="preserve"> </w:t>
      </w:r>
      <w:r w:rsidR="00AD5259" w:rsidRPr="00AD5259">
        <w:rPr>
          <w:rFonts w:ascii="Verdana" w:hAnsi="Verdana"/>
          <w:sz w:val="20"/>
          <w:szCs w:val="20"/>
        </w:rPr>
        <w:t>Agnieszka Marczak-Puzdrowska</w:t>
      </w:r>
      <w:r w:rsidR="009A5426" w:rsidRPr="00AD5259">
        <w:rPr>
          <w:rFonts w:ascii="Verdana" w:hAnsi="Verdana"/>
          <w:sz w:val="20"/>
          <w:szCs w:val="20"/>
        </w:rPr>
        <w:t xml:space="preserve"> </w:t>
      </w:r>
      <w:r w:rsidR="0013007A" w:rsidRPr="00AD5259">
        <w:rPr>
          <w:rFonts w:ascii="Verdana" w:hAnsi="Verdana"/>
          <w:sz w:val="20"/>
          <w:szCs w:val="20"/>
        </w:rPr>
        <w:t>Tel. 61 66 54</w:t>
      </w:r>
      <w:r w:rsidR="00AD5259" w:rsidRPr="00AD5259">
        <w:rPr>
          <w:rFonts w:ascii="Verdana" w:hAnsi="Verdana"/>
          <w:sz w:val="20"/>
          <w:szCs w:val="20"/>
        </w:rPr>
        <w:t> 303</w:t>
      </w:r>
    </w:p>
    <w:p w:rsidR="007B4D99" w:rsidRPr="00454BA1" w:rsidRDefault="007B4D9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54BA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54BA1" w:rsidRDefault="003A3ABA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54BA1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47CE9" w:rsidRPr="00C47CE9">
        <w:rPr>
          <w:rFonts w:ascii="Verdana" w:hAnsi="Verdana" w:cs="Arial"/>
          <w:b/>
          <w:color w:val="FF0000"/>
          <w:sz w:val="20"/>
          <w:szCs w:val="20"/>
        </w:rPr>
        <w:t>06.01.</w:t>
      </w:r>
      <w:r w:rsidR="00D834C3" w:rsidRPr="00C47CE9">
        <w:rPr>
          <w:rFonts w:ascii="Verdana" w:hAnsi="Verdana" w:cs="Arial"/>
          <w:b/>
          <w:color w:val="FF0000"/>
          <w:sz w:val="20"/>
          <w:szCs w:val="20"/>
        </w:rPr>
        <w:t>202</w:t>
      </w:r>
      <w:r w:rsidR="00C47CE9" w:rsidRPr="00C47CE9">
        <w:rPr>
          <w:rFonts w:ascii="Verdana" w:hAnsi="Verdana" w:cs="Arial"/>
          <w:b/>
          <w:color w:val="FF0000"/>
          <w:sz w:val="20"/>
          <w:szCs w:val="20"/>
        </w:rPr>
        <w:t>4</w:t>
      </w:r>
      <w:r w:rsidR="00071999" w:rsidRPr="00C47CE9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51AA9" w:rsidRPr="00C47CE9">
        <w:rPr>
          <w:rFonts w:ascii="Verdana" w:hAnsi="Verdana" w:cs="Arial"/>
          <w:b/>
          <w:color w:val="FF0000"/>
          <w:sz w:val="20"/>
          <w:szCs w:val="20"/>
        </w:rPr>
        <w:t>r.</w:t>
      </w:r>
    </w:p>
    <w:p w:rsidR="00AC6791" w:rsidRPr="00454BA1" w:rsidRDefault="00AC6791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41609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54BA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454BA1" w:rsidRDefault="004F57D9" w:rsidP="00FC051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54BA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</w:p>
    <w:p w:rsidR="007D04BC" w:rsidRPr="00454BA1" w:rsidRDefault="007D04BC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wypełnione oświadczenie o niepodleganiu wykluczeniu </w:t>
      </w:r>
      <w:r w:rsidRPr="00454BA1">
        <w:rPr>
          <w:rFonts w:ascii="Verdana" w:hAnsi="Verdana"/>
          <w:sz w:val="20"/>
          <w:szCs w:val="20"/>
        </w:rPr>
        <w:t xml:space="preserve">- </w:t>
      </w:r>
      <w:r w:rsidRPr="00454BA1">
        <w:rPr>
          <w:rFonts w:ascii="Verdana" w:hAnsi="Verdana"/>
          <w:b/>
          <w:sz w:val="20"/>
          <w:szCs w:val="20"/>
        </w:rPr>
        <w:t>załącznik nr 3 do SWZ</w:t>
      </w:r>
      <w:r w:rsidRPr="00454BA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D04BC" w:rsidRDefault="007D04BC" w:rsidP="00FC051E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A3F44" w:rsidRPr="007F5CC3" w:rsidRDefault="003F6179" w:rsidP="007F5CC3">
      <w:pPr>
        <w:pStyle w:val="Akapitzlist"/>
        <w:widowControl/>
        <w:numPr>
          <w:ilvl w:val="2"/>
          <w:numId w:val="14"/>
        </w:numPr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F5CC3"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4F57D9" w:rsidRPr="00454BA1" w:rsidRDefault="004F57D9" w:rsidP="00FC051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 xml:space="preserve">w pkt 1, jeżeli Zamawiający może je uzyskać za pomocą bezpłatnych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63434E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63434E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4434E9">
        <w:rPr>
          <w:rFonts w:ascii="Verdana" w:hAnsi="Verdana"/>
          <w:color w:val="auto"/>
          <w:sz w:val="20"/>
          <w:szCs w:val="20"/>
        </w:rPr>
        <w:t>.</w:t>
      </w:r>
    </w:p>
    <w:p w:rsidR="0099338A" w:rsidRPr="00454BA1" w:rsidRDefault="00857D43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54BA1">
        <w:rPr>
          <w:rFonts w:ascii="Verdana" w:hAnsi="Verdana"/>
          <w:spacing w:val="5"/>
          <w:sz w:val="20"/>
          <w:szCs w:val="20"/>
        </w:rPr>
        <w:t>T</w:t>
      </w:r>
      <w:r w:rsidR="002A0871" w:rsidRPr="00454BA1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C47CE9" w:rsidRDefault="00AF11F8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54BA1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47CE9" w:rsidRPr="00C47CE9">
        <w:rPr>
          <w:rFonts w:ascii="Verdana" w:eastAsia="Times New Roman" w:hAnsi="Verdana"/>
          <w:b/>
          <w:color w:val="FF0000"/>
          <w:sz w:val="20"/>
          <w:szCs w:val="20"/>
        </w:rPr>
        <w:t>08.12.</w:t>
      </w:r>
      <w:r w:rsidR="00D834C3" w:rsidRPr="00C47CE9">
        <w:rPr>
          <w:rFonts w:ascii="Verdana" w:eastAsia="Times New Roman" w:hAnsi="Verdana"/>
          <w:b/>
          <w:color w:val="FF0000"/>
          <w:sz w:val="20"/>
          <w:szCs w:val="20"/>
        </w:rPr>
        <w:t>2023</w:t>
      </w:r>
      <w:r w:rsidR="00BC16A6" w:rsidRPr="00C47CE9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8F45E0" w:rsidRPr="00C47CE9">
        <w:rPr>
          <w:rFonts w:ascii="Verdana" w:eastAsia="Times New Roman" w:hAnsi="Verdana"/>
          <w:b/>
          <w:color w:val="FF0000"/>
          <w:sz w:val="20"/>
          <w:szCs w:val="20"/>
        </w:rPr>
        <w:t>r. do godziny 09:00</w:t>
      </w:r>
    </w:p>
    <w:p w:rsidR="00487A74" w:rsidRPr="00C47CE9" w:rsidRDefault="00487A74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C47CE9" w:rsidRDefault="002A0871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C47CE9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454BA1" w:rsidRDefault="00483E0E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C47CE9">
        <w:rPr>
          <w:rFonts w:ascii="Verdana" w:hAnsi="Verdana"/>
          <w:b/>
          <w:sz w:val="20"/>
          <w:szCs w:val="20"/>
        </w:rPr>
        <w:t>Termin otwarcia ofert:</w:t>
      </w:r>
      <w:r w:rsidR="007D04BC" w:rsidRPr="00C47CE9">
        <w:rPr>
          <w:rFonts w:ascii="Verdana" w:hAnsi="Verdana"/>
          <w:b/>
          <w:sz w:val="20"/>
          <w:szCs w:val="20"/>
        </w:rPr>
        <w:t xml:space="preserve"> </w:t>
      </w:r>
      <w:r w:rsidR="00C47CE9" w:rsidRPr="00C47CE9">
        <w:rPr>
          <w:rFonts w:ascii="Verdana" w:hAnsi="Verdana"/>
          <w:b/>
          <w:color w:val="FF0000"/>
          <w:sz w:val="20"/>
          <w:szCs w:val="20"/>
        </w:rPr>
        <w:t>08.12.</w:t>
      </w:r>
      <w:r w:rsidR="00D834C3" w:rsidRPr="00C47CE9">
        <w:rPr>
          <w:rFonts w:ascii="Verdana" w:hAnsi="Verdana"/>
          <w:b/>
          <w:color w:val="FF0000"/>
          <w:sz w:val="20"/>
          <w:szCs w:val="20"/>
        </w:rPr>
        <w:t>2023</w:t>
      </w:r>
      <w:r w:rsidR="00BC16A6" w:rsidRPr="00C47CE9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651AA9" w:rsidRPr="00C47CE9">
        <w:rPr>
          <w:rFonts w:ascii="Verdana" w:eastAsia="Times New Roman" w:hAnsi="Verdana"/>
          <w:b/>
          <w:color w:val="FF0000"/>
          <w:sz w:val="20"/>
          <w:szCs w:val="20"/>
        </w:rPr>
        <w:t>r.</w:t>
      </w:r>
      <w:r w:rsidR="008F45E0" w:rsidRPr="00C47CE9">
        <w:rPr>
          <w:rFonts w:ascii="Verdana" w:eastAsia="Times New Roman" w:hAnsi="Verdana"/>
          <w:b/>
          <w:color w:val="FF0000"/>
          <w:sz w:val="20"/>
          <w:szCs w:val="20"/>
        </w:rPr>
        <w:t xml:space="preserve"> o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godzinie 10:00</w:t>
      </w:r>
    </w:p>
    <w:p w:rsidR="00CA15CA" w:rsidRPr="00454BA1" w:rsidRDefault="00857D43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Otwarcie ofert nastąpi za pośrednictwem</w:t>
      </w:r>
      <w:r w:rsidR="00E15C53" w:rsidRPr="00454BA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54BA1">
        <w:rPr>
          <w:rFonts w:ascii="Verdana" w:hAnsi="Verdana"/>
          <w:b/>
          <w:sz w:val="20"/>
          <w:szCs w:val="20"/>
        </w:rPr>
        <w:t>Kleopatra</w:t>
      </w:r>
      <w:r w:rsidR="00E15C53" w:rsidRPr="00454BA1">
        <w:rPr>
          <w:rFonts w:ascii="Verdana" w:hAnsi="Verdana" w:cstheme="minorHAnsi"/>
          <w:sz w:val="20"/>
          <w:szCs w:val="20"/>
        </w:rPr>
        <w:t>)</w:t>
      </w:r>
      <w:r w:rsidRPr="00454BA1">
        <w:rPr>
          <w:rFonts w:ascii="Verdana" w:hAnsi="Verdana"/>
          <w:sz w:val="20"/>
          <w:szCs w:val="20"/>
        </w:rPr>
        <w:t>,</w:t>
      </w:r>
      <w:r w:rsidR="00E15C53" w:rsidRPr="00454BA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54BA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54BA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54BA1">
        <w:rPr>
          <w:rFonts w:ascii="Verdana" w:hAnsi="Verdana"/>
          <w:sz w:val="20"/>
          <w:szCs w:val="20"/>
        </w:rPr>
        <w:t>.</w:t>
      </w:r>
    </w:p>
    <w:p w:rsidR="003A5FCC" w:rsidRPr="00454BA1" w:rsidRDefault="003A5FCC" w:rsidP="00FC051E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54BA1" w:rsidRDefault="00CA15CA" w:rsidP="00D34E2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54BA1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54BA1">
        <w:rPr>
          <w:rFonts w:ascii="Verdana" w:hAnsi="Verdana"/>
          <w:sz w:val="20"/>
          <w:szCs w:val="20"/>
        </w:rPr>
        <w:t>.</w:t>
      </w:r>
    </w:p>
    <w:p w:rsidR="00443784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ofertowa</w:t>
      </w:r>
      <w:r w:rsidR="001569BA" w:rsidRPr="00454BA1">
        <w:rPr>
          <w:rFonts w:ascii="Verdana" w:hAnsi="Verdana"/>
          <w:sz w:val="20"/>
          <w:szCs w:val="20"/>
        </w:rPr>
        <w:t xml:space="preserve"> </w:t>
      </w:r>
      <w:r w:rsidR="005A3589" w:rsidRPr="00454BA1">
        <w:rPr>
          <w:rFonts w:ascii="Verdana" w:hAnsi="Verdana"/>
          <w:sz w:val="20"/>
          <w:szCs w:val="20"/>
        </w:rPr>
        <w:t xml:space="preserve">musi </w:t>
      </w:r>
      <w:r w:rsidRPr="00454BA1">
        <w:rPr>
          <w:rFonts w:ascii="Verdana" w:hAnsi="Verdana"/>
          <w:sz w:val="20"/>
          <w:szCs w:val="20"/>
        </w:rPr>
        <w:t>być wyrażon</w:t>
      </w:r>
      <w:r w:rsidR="005A3589" w:rsidRPr="00454BA1">
        <w:rPr>
          <w:rFonts w:ascii="Verdana" w:hAnsi="Verdana"/>
          <w:sz w:val="20"/>
          <w:szCs w:val="20"/>
        </w:rPr>
        <w:t>a</w:t>
      </w:r>
      <w:r w:rsidRPr="00454BA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</w:t>
      </w:r>
      <w:r w:rsidR="004434E9">
        <w:rPr>
          <w:rFonts w:ascii="Verdana" w:hAnsi="Verdana"/>
          <w:bCs/>
          <w:sz w:val="20"/>
          <w:szCs w:val="20"/>
        </w:rPr>
        <w:br/>
      </w:r>
      <w:r w:rsidRPr="00454BA1">
        <w:rPr>
          <w:rFonts w:ascii="Verdana" w:hAnsi="Verdana"/>
          <w:bCs/>
          <w:sz w:val="20"/>
          <w:szCs w:val="20"/>
        </w:rPr>
        <w:t>u zamawiającego obowiązku podatkowego zgodnie z ustawą z dnia 11 marca 2004 r. o podatku od towarów i usług (</w:t>
      </w:r>
      <w:proofErr w:type="spellStart"/>
      <w:r w:rsidR="004434E9">
        <w:rPr>
          <w:rFonts w:ascii="Verdana" w:hAnsi="Verdana"/>
          <w:bCs/>
          <w:sz w:val="20"/>
          <w:szCs w:val="20"/>
        </w:rPr>
        <w:t>t.j</w:t>
      </w:r>
      <w:proofErr w:type="spellEnd"/>
      <w:r w:rsidR="004434E9">
        <w:rPr>
          <w:rFonts w:ascii="Verdana" w:hAnsi="Verdana"/>
          <w:bCs/>
          <w:sz w:val="20"/>
          <w:szCs w:val="20"/>
        </w:rPr>
        <w:t xml:space="preserve">. </w:t>
      </w:r>
      <w:r w:rsidRPr="004434E9">
        <w:rPr>
          <w:rFonts w:ascii="Verdana" w:hAnsi="Verdana"/>
          <w:bCs/>
          <w:sz w:val="20"/>
          <w:szCs w:val="20"/>
        </w:rPr>
        <w:t>Dz. U. z 20</w:t>
      </w:r>
      <w:r w:rsidR="004434E9" w:rsidRPr="004434E9">
        <w:rPr>
          <w:rFonts w:ascii="Verdana" w:hAnsi="Verdana"/>
          <w:bCs/>
          <w:sz w:val="20"/>
          <w:szCs w:val="20"/>
        </w:rPr>
        <w:t>23</w:t>
      </w:r>
      <w:r w:rsidRPr="004434E9">
        <w:rPr>
          <w:rFonts w:ascii="Verdana" w:hAnsi="Verdana"/>
          <w:bCs/>
          <w:sz w:val="20"/>
          <w:szCs w:val="20"/>
        </w:rPr>
        <w:t xml:space="preserve"> r. poz. </w:t>
      </w:r>
      <w:r w:rsidR="004434E9" w:rsidRPr="004434E9">
        <w:rPr>
          <w:rFonts w:ascii="Verdana" w:hAnsi="Verdana"/>
          <w:bCs/>
          <w:sz w:val="20"/>
          <w:szCs w:val="20"/>
        </w:rPr>
        <w:t>931</w:t>
      </w:r>
      <w:r w:rsidRPr="004434E9">
        <w:rPr>
          <w:rFonts w:ascii="Verdana" w:hAnsi="Verdana"/>
          <w:bCs/>
          <w:sz w:val="20"/>
          <w:szCs w:val="20"/>
        </w:rPr>
        <w:t>),</w:t>
      </w:r>
      <w:r w:rsidRPr="00454BA1">
        <w:rPr>
          <w:rFonts w:ascii="Verdana" w:hAnsi="Verdana"/>
          <w:bCs/>
          <w:sz w:val="20"/>
          <w:szCs w:val="20"/>
        </w:rPr>
        <w:t xml:space="preserve"> dla celów zastosowania kryterium ceny lub kosztu zamawiający dolicza do przedstawionej w tej ofercie ceny kwotę podatku od towarów i usług, którą miałby obowiązek rozliczyć.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454BA1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454BA1" w:rsidRDefault="0046708E" w:rsidP="00FC051E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454BA1">
        <w:rPr>
          <w:rFonts w:ascii="Verdana" w:hAnsi="Verdana"/>
          <w:bCs/>
          <w:sz w:val="20"/>
          <w:szCs w:val="20"/>
        </w:rPr>
        <w:tab/>
      </w:r>
    </w:p>
    <w:p w:rsidR="00CA15CA" w:rsidRPr="00454BA1" w:rsidRDefault="00CA15CA" w:rsidP="001B2EB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 xml:space="preserve">Opis kryteriów oceny ofert, wraz z podaniem wag tych kryteriów </w:t>
      </w:r>
      <w:r w:rsidR="00E23CC4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i sposobu oceny ofert</w:t>
      </w:r>
      <w:bookmarkEnd w:id="17"/>
    </w:p>
    <w:p w:rsidR="00BB1CAC" w:rsidRPr="00FC051E" w:rsidRDefault="00BB1CAC" w:rsidP="00FC05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C051E">
        <w:rPr>
          <w:rFonts w:ascii="Verdana" w:hAnsi="Verdana"/>
          <w:bCs/>
          <w:spacing w:val="4"/>
          <w:sz w:val="20"/>
          <w:szCs w:val="20"/>
        </w:rPr>
        <w:t>Zamawiając</w:t>
      </w:r>
      <w:r w:rsidRPr="00FC051E">
        <w:rPr>
          <w:rFonts w:ascii="Verdana" w:hAnsi="Verdana"/>
          <w:spacing w:val="4"/>
          <w:sz w:val="20"/>
          <w:szCs w:val="20"/>
        </w:rPr>
        <w:t>y</w:t>
      </w:r>
      <w:r w:rsidRPr="00FC051E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C051E">
        <w:rPr>
          <w:rFonts w:ascii="Verdana" w:hAnsi="Verdana"/>
          <w:spacing w:val="4"/>
          <w:sz w:val="20"/>
          <w:szCs w:val="20"/>
        </w:rPr>
        <w:t>kryterium:</w:t>
      </w:r>
      <w:r w:rsidR="001328BD" w:rsidRPr="00FC051E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FC051E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FC051E" w:rsidRDefault="00BB1CAC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C051E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FC051E">
        <w:rPr>
          <w:rFonts w:ascii="Verdana" w:hAnsi="Verdana"/>
          <w:sz w:val="20"/>
          <w:szCs w:val="20"/>
        </w:rPr>
        <w:t>.</w:t>
      </w:r>
    </w:p>
    <w:p w:rsidR="00FC051E" w:rsidRPr="00454BA1" w:rsidRDefault="00FC051E" w:rsidP="00FC051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454BA1" w:rsidRDefault="00CA15CA" w:rsidP="001B2EB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54BA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54BA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54BA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54BA1" w:rsidRDefault="00CA15CA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54BA1" w:rsidRDefault="00CA15CA" w:rsidP="008B60E2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E376B8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54BA1">
        <w:rPr>
          <w:rFonts w:ascii="Verdana" w:hAnsi="Verdana"/>
          <w:color w:val="auto"/>
          <w:sz w:val="20"/>
          <w:szCs w:val="20"/>
        </w:rPr>
        <w:t>.</w:t>
      </w:r>
    </w:p>
    <w:p w:rsidR="00CA15CA" w:rsidRPr="00454BA1" w:rsidRDefault="00CA15CA" w:rsidP="00FC051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54BA1" w:rsidRDefault="00B97FAE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54BA1" w:rsidRDefault="00B97FAE" w:rsidP="001B2EBF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54BA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54BA1">
        <w:rPr>
          <w:rFonts w:ascii="Verdana" w:hAnsi="Verdana"/>
          <w:color w:val="auto"/>
          <w:sz w:val="20"/>
          <w:szCs w:val="20"/>
        </w:rPr>
        <w:t>w</w:t>
      </w:r>
      <w:r w:rsidR="00733F7F" w:rsidRPr="00454BA1">
        <w:rPr>
          <w:rFonts w:ascii="Verdana" w:hAnsi="Verdana"/>
          <w:color w:val="auto"/>
          <w:sz w:val="20"/>
          <w:szCs w:val="20"/>
        </w:rPr>
        <w:t xml:space="preserve"> </w:t>
      </w:r>
      <w:r w:rsidRPr="00454BA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54BA1">
        <w:rPr>
          <w:rFonts w:ascii="Verdana" w:hAnsi="Verdana"/>
          <w:b/>
          <w:color w:val="auto"/>
          <w:sz w:val="20"/>
          <w:szCs w:val="20"/>
        </w:rPr>
        <w:t>u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54BA1">
        <w:rPr>
          <w:rFonts w:ascii="Verdana" w:hAnsi="Verdana"/>
          <w:b/>
          <w:color w:val="auto"/>
          <w:sz w:val="20"/>
          <w:szCs w:val="20"/>
        </w:rPr>
        <w:t>4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54BA1">
        <w:rPr>
          <w:rFonts w:ascii="Verdana" w:hAnsi="Verdana"/>
          <w:color w:val="auto"/>
          <w:sz w:val="20"/>
          <w:szCs w:val="20"/>
        </w:rPr>
        <w:t>.</w:t>
      </w:r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1B2EBF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54BA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konkursie oraz poniósł lub może ponieść szkodę w wyniku naruszenia przez zamawiającego przepisów ustawy.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przysługuje na: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zaniechanie przeprowadzenia postępowania o udzielenie zamówienia lub </w:t>
      </w:r>
      <w:r w:rsidRPr="00454BA1">
        <w:rPr>
          <w:rFonts w:ascii="Verdana" w:hAnsi="Verdana"/>
          <w:sz w:val="20"/>
          <w:szCs w:val="20"/>
        </w:rPr>
        <w:lastRenderedPageBreak/>
        <w:t>zorganizowania konkursu na podstawie ustawy, mimo że zamawiający był do tego obowiązany.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Pisma w formie pisemnej wnosi się za pośrednictwem operatora pocztowego,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rozumieniu ustawy z dnia 23 listopada 2012 r. - Prawo pocztowe, osobiście, za pośrednictwem posłańca, a pisma w postaci elektronicznej wnosi się przy użyciu środków komunikacji elektronicznej.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formie pisemnej, przed upływem terminu do wniesienia odwołania w taki sposób, aby mógł on zapoznać się z jego treścią przed upływem tego terminu.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54BA1">
        <w:rPr>
          <w:rFonts w:ascii="Verdana" w:hAnsi="Verdana"/>
          <w:sz w:val="20"/>
          <w:szCs w:val="20"/>
        </w:rPr>
        <w:t>Odwołanie wnosi się w terminie: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terminie 5 dni od dnia zamieszczenia ogłoszenia w Biuletynie Zamówień Publicznych lub dokumentów zamówienia na stronie internetowej.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15 dni od dnia zamieszczenia w Biuletynie Zamówień Publicznych ogłoszenia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wyniku postępowania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54BA1" w:rsidRDefault="00CA15C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54BA1" w:rsidRDefault="00D710D4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54BA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54BA1">
        <w:rPr>
          <w:rFonts w:ascii="Verdana" w:hAnsi="Verdana"/>
          <w:spacing w:val="5"/>
          <w:sz w:val="20"/>
          <w:szCs w:val="20"/>
        </w:rPr>
        <w:t>a</w:t>
      </w:r>
    </w:p>
    <w:p w:rsidR="00024D24" w:rsidRPr="00454BA1" w:rsidRDefault="00024D24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07520C" w:rsidRPr="00454BA1" w:rsidRDefault="0007520C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54BA1" w:rsidRDefault="00F25E26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54BA1">
        <w:rPr>
          <w:rFonts w:ascii="Verdana" w:hAnsi="Verdana"/>
          <w:spacing w:val="5"/>
          <w:sz w:val="20"/>
          <w:szCs w:val="20"/>
        </w:rPr>
        <w:t>I</w:t>
      </w:r>
      <w:r w:rsidR="0007520C" w:rsidRPr="00454BA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54BA1" w:rsidRDefault="00A04F82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373B16" w:rsidRPr="00454BA1" w:rsidRDefault="00373B16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54BA1" w:rsidRDefault="00D730D5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54BA1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54BA1" w:rsidRDefault="00D730D5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54BA1" w:rsidRDefault="001608DE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454BA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54BA1">
        <w:rPr>
          <w:rFonts w:ascii="Verdana" w:hAnsi="Verdana"/>
          <w:sz w:val="20"/>
          <w:szCs w:val="20"/>
        </w:rPr>
        <w:t>.</w:t>
      </w:r>
    </w:p>
    <w:p w:rsidR="00F63B24" w:rsidRPr="00454BA1" w:rsidRDefault="00F63B24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454BA1" w:rsidRDefault="00CF74A9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 dotyczy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54BA1" w:rsidRDefault="008E0D65" w:rsidP="000942E9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54BA1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54BA1" w:rsidRDefault="009D40A3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454BA1" w:rsidRDefault="004B1C34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454BA1" w:rsidRDefault="004B1C34" w:rsidP="00FC051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54BA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54BA1">
        <w:rPr>
          <w:rFonts w:ascii="Verdana" w:hAnsi="Verdana"/>
          <w:sz w:val="20"/>
          <w:szCs w:val="20"/>
        </w:rPr>
        <w:t xml:space="preserve"> z dnia 16 kwietnia 1993 r. o zwalczaniu nieuczciwej konkurencji (</w:t>
      </w:r>
      <w:proofErr w:type="spellStart"/>
      <w:r w:rsidR="00E376B8">
        <w:rPr>
          <w:rFonts w:ascii="Verdana" w:hAnsi="Verdana"/>
          <w:sz w:val="20"/>
          <w:szCs w:val="20"/>
        </w:rPr>
        <w:t>t.j</w:t>
      </w:r>
      <w:proofErr w:type="spellEnd"/>
      <w:r w:rsidR="00E376B8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E376B8">
        <w:rPr>
          <w:rFonts w:ascii="Verdana" w:hAnsi="Verdana"/>
          <w:sz w:val="20"/>
          <w:szCs w:val="20"/>
        </w:rPr>
        <w:t>2 r. poz. 1233</w:t>
      </w:r>
      <w:r w:rsidRPr="00454BA1">
        <w:rPr>
          <w:rFonts w:ascii="Verdana" w:hAnsi="Verdana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454BA1" w:rsidRDefault="00F63B2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54BA1" w:rsidRDefault="00F8360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54BA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54BA1" w:rsidRDefault="000C5386" w:rsidP="00FC051E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1 –</w:t>
      </w:r>
      <w:r w:rsidR="00B7151A">
        <w:rPr>
          <w:rFonts w:ascii="Verdana" w:hAnsi="Verdana" w:cs="Arial"/>
          <w:bCs/>
          <w:sz w:val="20"/>
          <w:szCs w:val="20"/>
        </w:rPr>
        <w:t xml:space="preserve"> </w:t>
      </w:r>
      <w:r w:rsidR="005B0CEC" w:rsidRPr="00454BA1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54BA1" w:rsidRDefault="000C5386" w:rsidP="00FC051E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54BA1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454BA1" w:rsidRDefault="00541943" w:rsidP="00FC051E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3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54BA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54BA1">
        <w:rPr>
          <w:rFonts w:ascii="Verdana" w:hAnsi="Verdana"/>
          <w:sz w:val="20"/>
          <w:szCs w:val="20"/>
        </w:rPr>
        <w:t>;</w:t>
      </w:r>
    </w:p>
    <w:p w:rsidR="000C5386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4</w:t>
      </w:r>
      <w:r w:rsidR="009C3287" w:rsidRPr="00454BA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54BA1">
        <w:rPr>
          <w:rFonts w:ascii="Verdana" w:hAnsi="Verdana" w:cs="Arial"/>
          <w:bCs/>
          <w:sz w:val="20"/>
          <w:szCs w:val="20"/>
        </w:rPr>
        <w:t>;</w:t>
      </w:r>
    </w:p>
    <w:p w:rsidR="004B0F1C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54BA1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54BA1" w:rsidRDefault="00541943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54BA1">
        <w:rPr>
          <w:rFonts w:ascii="Verdana" w:hAnsi="Verdana" w:cs="Courier New"/>
          <w:sz w:val="20"/>
          <w:szCs w:val="20"/>
        </w:rPr>
        <w:t>–</w:t>
      </w:r>
      <w:r w:rsidR="00B7151A">
        <w:rPr>
          <w:rFonts w:ascii="Verdana" w:hAnsi="Verdana" w:cs="Courier New"/>
          <w:sz w:val="20"/>
          <w:szCs w:val="20"/>
        </w:rPr>
        <w:t xml:space="preserve"> </w:t>
      </w:r>
      <w:r w:rsidR="004B0F1C" w:rsidRPr="00454BA1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54BA1" w:rsidRDefault="004B0F1C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7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Courier New"/>
          <w:sz w:val="20"/>
          <w:szCs w:val="20"/>
        </w:rPr>
        <w:t xml:space="preserve"> </w:t>
      </w:r>
      <w:r w:rsidR="000C5386" w:rsidRPr="00454BA1">
        <w:rPr>
          <w:rFonts w:ascii="Verdana" w:hAnsi="Verdana" w:cs="Courier New"/>
          <w:sz w:val="20"/>
          <w:szCs w:val="20"/>
        </w:rPr>
        <w:t xml:space="preserve">Instrukcja SKE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="000C5386" w:rsidRPr="00454BA1">
        <w:rPr>
          <w:rFonts w:ascii="Verdana" w:hAnsi="Verdana" w:cs="Courier New"/>
          <w:sz w:val="20"/>
          <w:szCs w:val="20"/>
        </w:rPr>
        <w:t xml:space="preserve"> Systemu Komunikacji Elektronicznej</w:t>
      </w:r>
    </w:p>
    <w:p w:rsidR="004B0F1C" w:rsidRPr="00454BA1" w:rsidRDefault="004B0F1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7F4043" w:rsidRPr="00D84B77" w:rsidRDefault="002239B8" w:rsidP="00D84B7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Podpis, data: </w:t>
      </w:r>
      <w:r w:rsidR="00061D5B" w:rsidRPr="00061D5B">
        <w:rPr>
          <w:rFonts w:ascii="Verdana" w:hAnsi="Verdana" w:cs="Courier New"/>
          <w:sz w:val="20"/>
          <w:szCs w:val="20"/>
        </w:rPr>
        <w:t>29.11.</w:t>
      </w:r>
      <w:r w:rsidR="00D834C3" w:rsidRPr="00061D5B">
        <w:rPr>
          <w:rFonts w:ascii="Verdana" w:hAnsi="Verdana" w:cs="Courier New"/>
          <w:sz w:val="20"/>
          <w:szCs w:val="20"/>
        </w:rPr>
        <w:t>2023</w:t>
      </w:r>
      <w:r w:rsidR="00532E13" w:rsidRPr="00061D5B">
        <w:rPr>
          <w:rFonts w:ascii="Verdana" w:hAnsi="Verdana" w:cs="Courier New"/>
          <w:sz w:val="20"/>
          <w:szCs w:val="20"/>
        </w:rPr>
        <w:t xml:space="preserve"> </w:t>
      </w:r>
      <w:r w:rsidRPr="00061D5B">
        <w:rPr>
          <w:rFonts w:ascii="Verdana" w:hAnsi="Verdana" w:cs="Courier New"/>
          <w:sz w:val="20"/>
          <w:szCs w:val="20"/>
        </w:rPr>
        <w:t>r.</w:t>
      </w:r>
      <w:r w:rsidR="009B3AF7" w:rsidRPr="002239B8">
        <w:rPr>
          <w:rFonts w:ascii="Verdana" w:hAnsi="Verdana" w:cs="Courier New"/>
          <w:sz w:val="20"/>
          <w:szCs w:val="20"/>
        </w:rPr>
        <w:t xml:space="preserve"> </w:t>
      </w:r>
      <w:bookmarkStart w:id="26" w:name="_GoBack"/>
      <w:bookmarkEnd w:id="26"/>
    </w:p>
    <w:sectPr w:rsidR="007F4043" w:rsidRPr="00D84B77" w:rsidSect="00FC051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993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B0" w:rsidRDefault="001E35B0">
      <w:r>
        <w:separator/>
      </w:r>
    </w:p>
    <w:p w:rsidR="001E35B0" w:rsidRDefault="001E35B0"/>
  </w:endnote>
  <w:endnote w:type="continuationSeparator" w:id="0">
    <w:p w:rsidR="001E35B0" w:rsidRDefault="001E35B0">
      <w:r>
        <w:continuationSeparator/>
      </w:r>
    </w:p>
    <w:p w:rsidR="001E35B0" w:rsidRDefault="001E3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Default="001E35B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5B0" w:rsidRDefault="001E35B0" w:rsidP="00487F43">
    <w:pPr>
      <w:pStyle w:val="Stopka"/>
      <w:ind w:right="360"/>
    </w:pPr>
  </w:p>
  <w:p w:rsidR="001E35B0" w:rsidRDefault="001E3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987333" w:rsidRDefault="001E35B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0B6E01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0B6E01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B0" w:rsidRDefault="001E35B0">
      <w:r>
        <w:separator/>
      </w:r>
    </w:p>
    <w:p w:rsidR="001E35B0" w:rsidRDefault="001E35B0"/>
  </w:footnote>
  <w:footnote w:type="continuationSeparator" w:id="0">
    <w:p w:rsidR="001E35B0" w:rsidRDefault="001E35B0">
      <w:r>
        <w:continuationSeparator/>
      </w:r>
    </w:p>
    <w:p w:rsidR="001E35B0" w:rsidRDefault="001E35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AA5B50" w:rsidRDefault="001E35B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633A02">
      <w:rPr>
        <w:rFonts w:ascii="Verdana" w:hAnsi="Verdana"/>
        <w:sz w:val="20"/>
        <w:szCs w:val="20"/>
      </w:rPr>
      <w:t>82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1E35B0" w:rsidRPr="00015936" w:rsidRDefault="001E35B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B0" w:rsidRPr="00AA5B50" w:rsidRDefault="001E35B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B63807D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31B20ADE"/>
    <w:lvl w:ilvl="0" w:tplc="3F32B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2112E7"/>
    <w:multiLevelType w:val="hybridMultilevel"/>
    <w:tmpl w:val="6D24782A"/>
    <w:lvl w:ilvl="0" w:tplc="67E085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9CBA33A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B385DB6"/>
    <w:multiLevelType w:val="hybridMultilevel"/>
    <w:tmpl w:val="92203B06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2668" w:hanging="825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4"/>
  </w:num>
  <w:num w:numId="6">
    <w:abstractNumId w:val="72"/>
  </w:num>
  <w:num w:numId="7">
    <w:abstractNumId w:val="59"/>
  </w:num>
  <w:num w:numId="8">
    <w:abstractNumId w:val="68"/>
  </w:num>
  <w:num w:numId="9">
    <w:abstractNumId w:val="56"/>
  </w:num>
  <w:num w:numId="10">
    <w:abstractNumId w:val="28"/>
  </w:num>
  <w:num w:numId="11">
    <w:abstractNumId w:val="86"/>
  </w:num>
  <w:num w:numId="12">
    <w:abstractNumId w:val="48"/>
  </w:num>
  <w:num w:numId="13">
    <w:abstractNumId w:val="92"/>
  </w:num>
  <w:num w:numId="14">
    <w:abstractNumId w:val="43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3"/>
  </w:num>
  <w:num w:numId="34">
    <w:abstractNumId w:val="41"/>
  </w:num>
  <w:num w:numId="35">
    <w:abstractNumId w:val="89"/>
  </w:num>
  <w:num w:numId="36">
    <w:abstractNumId w:val="46"/>
  </w:num>
  <w:num w:numId="37">
    <w:abstractNumId w:val="87"/>
  </w:num>
  <w:num w:numId="38">
    <w:abstractNumId w:val="65"/>
  </w:num>
  <w:num w:numId="39">
    <w:abstractNumId w:val="45"/>
  </w:num>
  <w:num w:numId="40">
    <w:abstractNumId w:val="61"/>
  </w:num>
  <w:num w:numId="41">
    <w:abstractNumId w:val="47"/>
  </w:num>
  <w:num w:numId="42">
    <w:abstractNumId w:val="9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09B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4EC"/>
    <w:rsid w:val="00025F36"/>
    <w:rsid w:val="00026F5B"/>
    <w:rsid w:val="00030FE7"/>
    <w:rsid w:val="0003195D"/>
    <w:rsid w:val="000327B2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1D5B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999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2E9"/>
    <w:rsid w:val="00095346"/>
    <w:rsid w:val="000963ED"/>
    <w:rsid w:val="0009669A"/>
    <w:rsid w:val="0009725F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6E01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7DD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3D6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190C"/>
    <w:rsid w:val="001723C1"/>
    <w:rsid w:val="0017276F"/>
    <w:rsid w:val="00173444"/>
    <w:rsid w:val="00174AE3"/>
    <w:rsid w:val="00175D18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314"/>
    <w:rsid w:val="001B0AC6"/>
    <w:rsid w:val="001B15B3"/>
    <w:rsid w:val="001B26ED"/>
    <w:rsid w:val="001B293D"/>
    <w:rsid w:val="001B2EBF"/>
    <w:rsid w:val="001B3881"/>
    <w:rsid w:val="001B4BF5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0329"/>
    <w:rsid w:val="001D0D46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5B0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39B8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11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039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44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0C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6A21"/>
    <w:rsid w:val="0033777B"/>
    <w:rsid w:val="00337F07"/>
    <w:rsid w:val="00340937"/>
    <w:rsid w:val="00340EFF"/>
    <w:rsid w:val="003411AD"/>
    <w:rsid w:val="003419D4"/>
    <w:rsid w:val="00341E98"/>
    <w:rsid w:val="003426AC"/>
    <w:rsid w:val="00342F57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179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09D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4E9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BA1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84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1F99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87F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2E13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5BB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97CB2"/>
    <w:rsid w:val="005A0090"/>
    <w:rsid w:val="005A0185"/>
    <w:rsid w:val="005A062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59E1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58E3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A02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3DF3"/>
    <w:rsid w:val="006546B1"/>
    <w:rsid w:val="00654E67"/>
    <w:rsid w:val="006551CC"/>
    <w:rsid w:val="006566F4"/>
    <w:rsid w:val="00656ACB"/>
    <w:rsid w:val="00656F25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E8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AB6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1B3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DAF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1A3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4BC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6BF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5CC3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43A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5A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0E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0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C06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2445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BD9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4B39"/>
    <w:rsid w:val="009752A3"/>
    <w:rsid w:val="009756FF"/>
    <w:rsid w:val="00975AD7"/>
    <w:rsid w:val="00977899"/>
    <w:rsid w:val="00977ECF"/>
    <w:rsid w:val="00977EDB"/>
    <w:rsid w:val="00980627"/>
    <w:rsid w:val="00981338"/>
    <w:rsid w:val="00981617"/>
    <w:rsid w:val="00982293"/>
    <w:rsid w:val="00982441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426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0159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5A"/>
    <w:rsid w:val="009F48DC"/>
    <w:rsid w:val="009F5344"/>
    <w:rsid w:val="009F64B8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6E16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5259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13D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51A"/>
    <w:rsid w:val="00B71F77"/>
    <w:rsid w:val="00B729C0"/>
    <w:rsid w:val="00B72A67"/>
    <w:rsid w:val="00B732CE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6A6"/>
    <w:rsid w:val="00BC1BC5"/>
    <w:rsid w:val="00BC1E38"/>
    <w:rsid w:val="00BC268E"/>
    <w:rsid w:val="00BC30AC"/>
    <w:rsid w:val="00BC34C2"/>
    <w:rsid w:val="00BC4276"/>
    <w:rsid w:val="00BC44E3"/>
    <w:rsid w:val="00BC4578"/>
    <w:rsid w:val="00BC49E3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3CF4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47CE9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8B"/>
    <w:rsid w:val="00C55DA7"/>
    <w:rsid w:val="00C56039"/>
    <w:rsid w:val="00C56249"/>
    <w:rsid w:val="00C5638A"/>
    <w:rsid w:val="00C5773E"/>
    <w:rsid w:val="00C5782C"/>
    <w:rsid w:val="00C57E53"/>
    <w:rsid w:val="00C604B5"/>
    <w:rsid w:val="00C60F42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956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090"/>
    <w:rsid w:val="00CC628C"/>
    <w:rsid w:val="00CC6C44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2474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4E25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1B05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52C"/>
    <w:rsid w:val="00D80FC4"/>
    <w:rsid w:val="00D81903"/>
    <w:rsid w:val="00D81CB0"/>
    <w:rsid w:val="00D81F47"/>
    <w:rsid w:val="00D8231D"/>
    <w:rsid w:val="00D82BF6"/>
    <w:rsid w:val="00D82C2A"/>
    <w:rsid w:val="00D834C3"/>
    <w:rsid w:val="00D8356F"/>
    <w:rsid w:val="00D8399D"/>
    <w:rsid w:val="00D84315"/>
    <w:rsid w:val="00D84B77"/>
    <w:rsid w:val="00D855B6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6A0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491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CC4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6B8"/>
    <w:rsid w:val="00E403E8"/>
    <w:rsid w:val="00E41CF4"/>
    <w:rsid w:val="00E41DF2"/>
    <w:rsid w:val="00E42365"/>
    <w:rsid w:val="00E435CD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6C51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96F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8CE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331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34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1D2A"/>
    <w:rsid w:val="00FB2052"/>
    <w:rsid w:val="00FB2354"/>
    <w:rsid w:val="00FB2E71"/>
    <w:rsid w:val="00FB30F7"/>
    <w:rsid w:val="00FB3E30"/>
    <w:rsid w:val="00FB4D8E"/>
    <w:rsid w:val="00FB4DF2"/>
    <w:rsid w:val="00FB7527"/>
    <w:rsid w:val="00FC051E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011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935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48EF-81CF-48D0-B529-2813BC47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3621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25297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83</cp:revision>
  <cp:lastPrinted>2023-11-29T11:05:00Z</cp:lastPrinted>
  <dcterms:created xsi:type="dcterms:W3CDTF">2022-06-14T06:57:00Z</dcterms:created>
  <dcterms:modified xsi:type="dcterms:W3CDTF">2023-11-29T11:08:00Z</dcterms:modified>
</cp:coreProperties>
</file>