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511188">
        <w:rPr>
          <w:rFonts w:ascii="Verdana" w:hAnsi="Verdana"/>
          <w:b/>
          <w:sz w:val="20"/>
          <w:szCs w:val="20"/>
        </w:rPr>
        <w:t xml:space="preserve"> antybiotyków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766E53">
        <w:rPr>
          <w:rFonts w:ascii="Verdana" w:hAnsi="Verdana"/>
          <w:b/>
          <w:sz w:val="20"/>
          <w:szCs w:val="20"/>
        </w:rPr>
        <w:t xml:space="preserve"> antybiotyków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592E32">
        <w:rPr>
          <w:rFonts w:ascii="Verdana" w:hAnsi="Verdana"/>
          <w:b/>
          <w:iCs/>
          <w:color w:val="auto"/>
          <w:sz w:val="20"/>
          <w:szCs w:val="20"/>
        </w:rPr>
        <w:t>7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346AA0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346AA0" w:rsidRPr="00235D27" w:rsidRDefault="00346AA0" w:rsidP="00346AA0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11D82">
        <w:rPr>
          <w:rFonts w:ascii="Times New Roman" w:hAnsi="Times New Roman"/>
        </w:rPr>
        <w:t>33651100-9; 33651200-0; 33651400-2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573309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9F76FC">
        <w:rPr>
          <w:rFonts w:ascii="Verdana" w:hAnsi="Verdana"/>
          <w:b/>
          <w:color w:val="auto"/>
          <w:sz w:val="20"/>
          <w:szCs w:val="20"/>
          <w:highlight w:val="yellow"/>
        </w:rPr>
        <w:t>18.06.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F76F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21.03</w:t>
      </w:r>
      <w:r w:rsidR="00877684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9F76F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21.03.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ofertowa musi być wyrażona w złotych polskich z dokładnością do dwóch miejsc po </w:t>
      </w:r>
      <w:r w:rsidRPr="0041761E">
        <w:rPr>
          <w:rFonts w:ascii="Verdana" w:hAnsi="Verdana"/>
          <w:sz w:val="20"/>
          <w:szCs w:val="20"/>
        </w:rPr>
        <w:lastRenderedPageBreak/>
        <w:t>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lastRenderedPageBreak/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CC3F91">
        <w:rPr>
          <w:rFonts w:ascii="Verdana" w:hAnsi="Verdana"/>
          <w:color w:val="auto"/>
          <w:sz w:val="20"/>
          <w:szCs w:val="20"/>
        </w:rPr>
        <w:t>12.02</w:t>
      </w:r>
      <w:r w:rsidR="009B3A9E">
        <w:rPr>
          <w:rFonts w:ascii="Verdana" w:hAnsi="Verdana"/>
          <w:color w:val="auto"/>
          <w:sz w:val="20"/>
          <w:szCs w:val="20"/>
        </w:rPr>
        <w:t>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7CA" w:rsidRDefault="006217CA">
      <w:r>
        <w:separator/>
      </w:r>
    </w:p>
    <w:p w:rsidR="006217CA" w:rsidRDefault="006217CA"/>
  </w:endnote>
  <w:endnote w:type="continuationSeparator" w:id="0">
    <w:p w:rsidR="006217CA" w:rsidRDefault="006217CA">
      <w:r>
        <w:continuationSeparator/>
      </w:r>
    </w:p>
    <w:p w:rsidR="006217CA" w:rsidRDefault="006217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57330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573309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573309" w:rsidRPr="00657C4F">
      <w:rPr>
        <w:rFonts w:ascii="Verdana" w:hAnsi="Verdana"/>
        <w:sz w:val="14"/>
        <w:szCs w:val="14"/>
      </w:rPr>
      <w:fldChar w:fldCharType="separate"/>
    </w:r>
    <w:r w:rsidR="009F76FC">
      <w:rPr>
        <w:rFonts w:ascii="Verdana" w:hAnsi="Verdana"/>
        <w:noProof/>
        <w:sz w:val="14"/>
        <w:szCs w:val="14"/>
      </w:rPr>
      <w:t>8</w:t>
    </w:r>
    <w:r w:rsidR="00573309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573309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573309" w:rsidRPr="00657C4F">
      <w:rPr>
        <w:rFonts w:ascii="Verdana" w:hAnsi="Verdana"/>
        <w:sz w:val="14"/>
        <w:szCs w:val="14"/>
      </w:rPr>
      <w:fldChar w:fldCharType="separate"/>
    </w:r>
    <w:r w:rsidR="009F76FC">
      <w:rPr>
        <w:rFonts w:ascii="Verdana" w:hAnsi="Verdana"/>
        <w:noProof/>
        <w:sz w:val="14"/>
        <w:szCs w:val="14"/>
      </w:rPr>
      <w:t>12</w:t>
    </w:r>
    <w:r w:rsidR="00573309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7CA" w:rsidRDefault="006217CA">
      <w:r>
        <w:separator/>
      </w:r>
    </w:p>
    <w:p w:rsidR="006217CA" w:rsidRDefault="006217CA"/>
  </w:footnote>
  <w:footnote w:type="continuationSeparator" w:id="0">
    <w:p w:rsidR="006217CA" w:rsidRDefault="006217CA">
      <w:r>
        <w:continuationSeparator/>
      </w:r>
    </w:p>
    <w:p w:rsidR="006217CA" w:rsidRDefault="006217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9A10DC">
      <w:rPr>
        <w:rFonts w:ascii="Verdana" w:hAnsi="Verdana"/>
        <w:sz w:val="20"/>
        <w:szCs w:val="20"/>
      </w:rPr>
      <w:t>9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35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D3E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3AA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AA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309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7CA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6FC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3F91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17B4-55BB-4E49-8C69-D141337F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4638</Words>
  <Characters>27832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32406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53</cp:revision>
  <cp:lastPrinted>2024-01-03T09:12:00Z</cp:lastPrinted>
  <dcterms:created xsi:type="dcterms:W3CDTF">2024-01-23T10:46:00Z</dcterms:created>
  <dcterms:modified xsi:type="dcterms:W3CDTF">2024-02-12T10:39:00Z</dcterms:modified>
</cp:coreProperties>
</file>