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C7" w:rsidRPr="00FE6BBD" w:rsidRDefault="00D07DC7" w:rsidP="00805B0C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</w:rPr>
      </w:pPr>
      <w:proofErr w:type="spellStart"/>
      <w:r w:rsidRPr="00FE6BBD">
        <w:rPr>
          <w:rFonts w:ascii="Bookman Old Style" w:hAnsi="Bookman Old Style"/>
        </w:rPr>
        <w:t>W</w:t>
      </w:r>
      <w:r w:rsidR="00280F04">
        <w:rPr>
          <w:rFonts w:ascii="Bookman Old Style" w:hAnsi="Bookman Old Style"/>
        </w:rPr>
        <w:t>CPiT</w:t>
      </w:r>
      <w:proofErr w:type="spellEnd"/>
      <w:r w:rsidR="00C11934" w:rsidRPr="00FE6BBD">
        <w:rPr>
          <w:rFonts w:ascii="Bookman Old Style" w:hAnsi="Bookman Old Style"/>
        </w:rPr>
        <w:t>/EA/381-</w:t>
      </w:r>
      <w:r w:rsidR="006F5742">
        <w:rPr>
          <w:rFonts w:ascii="Bookman Old Style" w:hAnsi="Bookman Old Style"/>
        </w:rPr>
        <w:t>12/2024</w:t>
      </w:r>
      <w:r w:rsidRPr="00FE6BBD">
        <w:rPr>
          <w:rFonts w:ascii="Bookman Old Style" w:hAnsi="Bookman Old Style"/>
        </w:rPr>
        <w:t xml:space="preserve"> </w:t>
      </w:r>
    </w:p>
    <w:p w:rsidR="00D07DC7" w:rsidRDefault="00A8201E" w:rsidP="00805B0C">
      <w:pPr>
        <w:widowControl w:val="0"/>
        <w:spacing w:after="0" w:line="360" w:lineRule="auto"/>
        <w:ind w:left="142" w:right="-1"/>
        <w:jc w:val="right"/>
        <w:outlineLvl w:val="0"/>
        <w:rPr>
          <w:rFonts w:ascii="Bookman Old Style" w:hAnsi="Bookman Old Style"/>
        </w:rPr>
      </w:pPr>
      <w:r w:rsidRPr="00FE6BBD">
        <w:rPr>
          <w:rFonts w:ascii="Bookman Old Style" w:hAnsi="Bookman Old Style"/>
        </w:rPr>
        <w:t xml:space="preserve">Poznań, </w:t>
      </w:r>
      <w:r w:rsidR="00805B0C">
        <w:rPr>
          <w:rFonts w:ascii="Bookman Old Style" w:hAnsi="Bookman Old Style"/>
        </w:rPr>
        <w:t xml:space="preserve">27.02.2024 </w:t>
      </w:r>
      <w:r w:rsidR="00D07DC7" w:rsidRPr="00FE6BBD">
        <w:rPr>
          <w:rFonts w:ascii="Bookman Old Style" w:hAnsi="Bookman Old Style"/>
        </w:rPr>
        <w:t>r.</w:t>
      </w:r>
    </w:p>
    <w:p w:rsidR="00D02F97" w:rsidRDefault="00D02F97" w:rsidP="00805B0C">
      <w:pPr>
        <w:widowControl w:val="0"/>
        <w:spacing w:after="0" w:line="360" w:lineRule="auto"/>
        <w:ind w:left="142" w:right="-1"/>
        <w:jc w:val="right"/>
        <w:outlineLvl w:val="0"/>
        <w:rPr>
          <w:rFonts w:ascii="Bookman Old Style" w:hAnsi="Bookman Old Style"/>
        </w:rPr>
      </w:pPr>
    </w:p>
    <w:p w:rsidR="00C67CBB" w:rsidRPr="00FE6BBD" w:rsidRDefault="00C67CBB" w:rsidP="00805B0C">
      <w:pPr>
        <w:widowControl w:val="0"/>
        <w:spacing w:after="0" w:line="360" w:lineRule="auto"/>
        <w:ind w:left="142" w:right="-1"/>
        <w:jc w:val="right"/>
        <w:outlineLvl w:val="0"/>
        <w:rPr>
          <w:rFonts w:ascii="Bookman Old Style" w:hAnsi="Bookman Old Style"/>
        </w:rPr>
      </w:pPr>
    </w:p>
    <w:p w:rsidR="00D07DC7" w:rsidRPr="00FE6BBD" w:rsidRDefault="00D07DC7" w:rsidP="00805B0C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</w:rPr>
      </w:pPr>
    </w:p>
    <w:p w:rsidR="00D07DC7" w:rsidRDefault="00D07DC7" w:rsidP="00805B0C">
      <w:pPr>
        <w:widowControl w:val="0"/>
        <w:spacing w:after="0" w:line="360" w:lineRule="auto"/>
        <w:ind w:left="142" w:right="-1"/>
        <w:jc w:val="right"/>
        <w:outlineLvl w:val="0"/>
        <w:rPr>
          <w:rFonts w:ascii="Bookman Old Style" w:hAnsi="Bookman Old Style"/>
        </w:rPr>
      </w:pPr>
      <w:r w:rsidRPr="00FE6BBD">
        <w:rPr>
          <w:rFonts w:ascii="Bookman Old Style" w:hAnsi="Bookman Old Style"/>
        </w:rPr>
        <w:t>Uczestnicy postępowania</w:t>
      </w:r>
    </w:p>
    <w:p w:rsidR="00D07DC7" w:rsidRDefault="00D07DC7" w:rsidP="00805B0C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</w:rPr>
      </w:pPr>
    </w:p>
    <w:p w:rsidR="00C67CBB" w:rsidRPr="00FE6BBD" w:rsidRDefault="00C67CBB" w:rsidP="00805B0C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</w:rPr>
      </w:pPr>
    </w:p>
    <w:p w:rsidR="006F5742" w:rsidRPr="006F5742" w:rsidRDefault="00D07DC7" w:rsidP="006F5742">
      <w:pPr>
        <w:keepLines/>
        <w:spacing w:after="0" w:line="360" w:lineRule="auto"/>
        <w:ind w:left="142" w:right="-1"/>
        <w:jc w:val="both"/>
        <w:outlineLvl w:val="0"/>
        <w:rPr>
          <w:rFonts w:ascii="Bookman Old Style" w:hAnsi="Bookman Old Style" w:cs="Arial"/>
          <w:b/>
          <w:bCs/>
        </w:rPr>
      </w:pPr>
      <w:r w:rsidRPr="00FE6BBD">
        <w:rPr>
          <w:rFonts w:ascii="Bookman Old Style" w:hAnsi="Bookman Old Style" w:cstheme="minorHAnsi"/>
          <w:b/>
        </w:rPr>
        <w:t xml:space="preserve">Dotyczy: postępowania o zamówienie publiczne w trybie </w:t>
      </w:r>
      <w:r w:rsidRPr="00FE6BBD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FE6BBD">
        <w:rPr>
          <w:rFonts w:ascii="Bookman Old Style" w:hAnsi="Bookman Old Style" w:cs="Arial"/>
          <w:b/>
          <w:bCs/>
        </w:rPr>
        <w:t xml:space="preserve"> pn. </w:t>
      </w:r>
      <w:r w:rsidR="006F5742">
        <w:rPr>
          <w:rFonts w:ascii="Bookman Old Style" w:hAnsi="Bookman Old Style" w:cs="Arial"/>
          <w:b/>
          <w:bCs/>
        </w:rPr>
        <w:t>„</w:t>
      </w:r>
      <w:r w:rsidR="006F5742" w:rsidRPr="006F5742">
        <w:rPr>
          <w:rFonts w:ascii="Bookman Old Style" w:hAnsi="Bookman Old Style" w:cs="Arial"/>
          <w:b/>
          <w:bCs/>
        </w:rPr>
        <w:t>Wymiana dźwigów osobowo-towarowych w Szpitalu w Chodzieży</w:t>
      </w:r>
      <w:r w:rsidR="006F5742">
        <w:rPr>
          <w:rFonts w:ascii="Bookman Old Style" w:hAnsi="Bookman Old Style" w:cs="Arial"/>
          <w:b/>
          <w:bCs/>
        </w:rPr>
        <w:t>”</w:t>
      </w:r>
    </w:p>
    <w:p w:rsidR="00D07DC7" w:rsidRPr="00FE6BBD" w:rsidRDefault="00D07DC7" w:rsidP="00805B0C">
      <w:pPr>
        <w:keepLines/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</w:rPr>
      </w:pPr>
    </w:p>
    <w:p w:rsidR="00EF4D90" w:rsidRPr="00FE6BBD" w:rsidRDefault="00EF4D90" w:rsidP="00805B0C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142" w:right="-1"/>
        <w:jc w:val="both"/>
        <w:outlineLvl w:val="0"/>
        <w:rPr>
          <w:rFonts w:ascii="Bookman Old Style" w:hAnsi="Bookman Old Style" w:cstheme="minorHAnsi"/>
          <w:b/>
        </w:rPr>
      </w:pPr>
    </w:p>
    <w:p w:rsidR="00EF4D90" w:rsidRPr="00FE6BBD" w:rsidRDefault="00B56EB0" w:rsidP="00805B0C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 w:cstheme="minorHAnsi"/>
        </w:rPr>
      </w:pPr>
      <w:r w:rsidRPr="00FE6BBD">
        <w:rPr>
          <w:rFonts w:ascii="Bookman Old Style" w:hAnsi="Bookman Old Style"/>
        </w:rPr>
        <w:tab/>
      </w:r>
      <w:r w:rsidR="00EF4D90" w:rsidRPr="00FE6BBD">
        <w:rPr>
          <w:rFonts w:ascii="Bookman Old Style" w:hAnsi="Bookman Old Style"/>
        </w:rPr>
        <w:t xml:space="preserve">Zgodnie z art. 284 ust. 2 ustawy Prawo Zamówień Publicznych z dnia </w:t>
      </w:r>
      <w:r w:rsidR="00EF4D90" w:rsidRPr="00FE6BBD">
        <w:rPr>
          <w:rFonts w:ascii="Bookman Old Style" w:hAnsi="Bookman Old Style" w:cstheme="minorHAnsi"/>
        </w:rPr>
        <w:t>11 września 2019 r</w:t>
      </w:r>
      <w:r w:rsidR="00EF4D90" w:rsidRPr="00FE6BBD">
        <w:rPr>
          <w:rFonts w:ascii="Bookman Old Style" w:hAnsi="Bookman Old Style"/>
        </w:rPr>
        <w:t xml:space="preserve">. </w:t>
      </w:r>
      <w:r w:rsidR="006F5742" w:rsidRPr="006F5742">
        <w:rPr>
          <w:rFonts w:ascii="Bookman Old Style" w:hAnsi="Bookman Old Style"/>
        </w:rPr>
        <w:t xml:space="preserve">(tj. Dz. U. z 2023 r. poz. 1605 ze zm.), </w:t>
      </w:r>
      <w:r w:rsidR="00EF4D90" w:rsidRPr="00FE6BBD">
        <w:rPr>
          <w:rFonts w:ascii="Bookman Old Style" w:hAnsi="Bookman Old Style"/>
        </w:rPr>
        <w:t>Wielkopolskie Centrum Pulmonologii i Torakochirurgii SP ZOZ udziela wyjaśnień dotyczących Specyfikacji Warunków Zamówienia</w:t>
      </w:r>
      <w:r w:rsidR="00D336F0">
        <w:rPr>
          <w:rFonts w:ascii="Bookman Old Style" w:hAnsi="Bookman Old Style"/>
        </w:rPr>
        <w:t>.</w:t>
      </w:r>
    </w:p>
    <w:p w:rsidR="00EF4D90" w:rsidRPr="00FE6BBD" w:rsidRDefault="00EF4D90" w:rsidP="00805B0C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 w:cstheme="minorHAnsi"/>
        </w:rPr>
      </w:pPr>
    </w:p>
    <w:p w:rsidR="00C11934" w:rsidRPr="00C67CBB" w:rsidRDefault="006F5742" w:rsidP="00805B0C">
      <w:pPr>
        <w:pStyle w:val="western"/>
        <w:spacing w:before="0" w:beforeAutospacing="0" w:after="0" w:line="360" w:lineRule="auto"/>
        <w:ind w:left="142" w:right="-1"/>
        <w:jc w:val="both"/>
        <w:outlineLvl w:val="0"/>
        <w:rPr>
          <w:rFonts w:ascii="Bookman Old Style" w:hAnsi="Bookman Old Style"/>
          <w:b/>
          <w:color w:val="00B050"/>
          <w:sz w:val="22"/>
          <w:szCs w:val="22"/>
        </w:rPr>
      </w:pPr>
      <w:r w:rsidRPr="00C67CBB">
        <w:rPr>
          <w:rFonts w:ascii="Bookman Old Style" w:hAnsi="Bookman Old Style"/>
          <w:b/>
          <w:color w:val="00B050"/>
          <w:sz w:val="22"/>
          <w:szCs w:val="22"/>
        </w:rPr>
        <w:t>PYTANIA I ODPOWIEDZI</w:t>
      </w:r>
    </w:p>
    <w:p w:rsidR="006F5742" w:rsidRPr="00FE6BBD" w:rsidRDefault="006F5742" w:rsidP="00805B0C">
      <w:pPr>
        <w:pStyle w:val="western"/>
        <w:spacing w:before="0" w:beforeAutospacing="0" w:after="0" w:line="360" w:lineRule="auto"/>
        <w:ind w:left="142" w:right="-1"/>
        <w:jc w:val="both"/>
        <w:outlineLvl w:val="0"/>
        <w:rPr>
          <w:rFonts w:ascii="Bookman Old Style" w:hAnsi="Bookman Old Style"/>
          <w:b/>
          <w:sz w:val="22"/>
          <w:szCs w:val="22"/>
        </w:rPr>
      </w:pPr>
    </w:p>
    <w:p w:rsidR="006E28D0" w:rsidRP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lang w:eastAsia="pl-PL"/>
        </w:rPr>
      </w:pPr>
      <w:r w:rsidRPr="006E28D0">
        <w:rPr>
          <w:rFonts w:ascii="Bookman Old Style" w:eastAsia="Segoe UI" w:hAnsi="Bookman Old Style" w:cs="Tahoma"/>
          <w:b/>
          <w:lang w:eastAsia="pl-PL"/>
        </w:rPr>
        <w:t>Pytanie 1</w:t>
      </w:r>
    </w:p>
    <w:p w:rsid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lang w:eastAsia="pl-PL"/>
        </w:rPr>
        <w:t>Zamawiający w OPZ sekcja „zespół napędowy dźwigu i maszynownia” wymaga instalacji dźwigu bez maszynowni. Wnioskujemy o dopuszczenie możliwości wykorzystania istniejącego pomieszczenia maszynowni na potrzeby montażu zespołu napędowego i aparatury sterowej (jak obecnie). Rozwiązanie takie zmniejszy ilość hałasu wydobywającego się poza szyb oraz zwiększy komfort użytkowania. Pomieszczenie maszynowni jest naturalnym wygrodzeniem dla działających podzespołów elektronicznych (każdego producenta). Podzespoły w dźwigach z maszynownią są analogiczne do tych instalowanych w urządzeniach bez maszynowni. Zaplanowana likwidacja pomieszczenia maszynowni stanowi zmianę architektoniczną oraz konstrukcyjną (zmiana sposobu przenoszenia obciążeń na szyb dźwigowy).</w:t>
      </w:r>
    </w:p>
    <w:p w:rsidR="006E28D0" w:rsidRPr="006F5742" w:rsidRDefault="006F5742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  <w:r w:rsidRPr="006F5742">
        <w:rPr>
          <w:rFonts w:ascii="Bookman Old Style" w:eastAsia="Segoe UI" w:hAnsi="Bookman Old Style" w:cs="Tahoma"/>
          <w:b/>
          <w:color w:val="00B050"/>
          <w:lang w:eastAsia="pl-PL"/>
        </w:rPr>
        <w:lastRenderedPageBreak/>
        <w:t>Odp.</w:t>
      </w:r>
      <w:r>
        <w:rPr>
          <w:rFonts w:ascii="Bookman Old Style" w:eastAsia="Segoe UI" w:hAnsi="Bookman Old Style" w:cs="Tahoma"/>
          <w:b/>
          <w:color w:val="00B050"/>
          <w:lang w:eastAsia="pl-PL"/>
        </w:rPr>
        <w:t xml:space="preserve"> </w:t>
      </w:r>
      <w:r w:rsidR="006E28D0" w:rsidRPr="006F5742">
        <w:rPr>
          <w:rFonts w:ascii="Bookman Old Style" w:eastAsia="Segoe UI" w:hAnsi="Bookman Old Style" w:cs="Tahoma"/>
          <w:b/>
          <w:color w:val="00B050"/>
          <w:lang w:eastAsia="pl-PL"/>
        </w:rPr>
        <w:t>Zamawiający dopuszcza możliwość wykorzystania istniejącego pomieszczenia maszynowni na potrzeby montażu zespołu napędowego i aparatury sterowej pod warunkami:</w:t>
      </w:r>
    </w:p>
    <w:p w:rsidR="006E28D0" w:rsidRPr="006F5742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  <w:r w:rsidRPr="006F5742">
        <w:rPr>
          <w:rFonts w:ascii="Bookman Old Style" w:eastAsia="Segoe UI" w:hAnsi="Bookman Old Style" w:cs="Tahoma"/>
          <w:b/>
          <w:color w:val="00B050"/>
          <w:lang w:eastAsia="pl-PL"/>
        </w:rPr>
        <w:t>1.</w:t>
      </w:r>
      <w:r w:rsidRPr="006F5742">
        <w:rPr>
          <w:rFonts w:ascii="Bookman Old Style" w:eastAsia="Segoe UI" w:hAnsi="Bookman Old Style" w:cs="Tahoma"/>
          <w:b/>
          <w:color w:val="00B050"/>
          <w:lang w:eastAsia="pl-PL"/>
        </w:rPr>
        <w:tab/>
        <w:t>W istniejącej maszynowni należy zainstalować czujkę ppoż. oraz wpiąć ją do istniejącego SSP.</w:t>
      </w:r>
    </w:p>
    <w:p w:rsidR="006E28D0" w:rsidRPr="006F5742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  <w:r w:rsidRPr="006F5742">
        <w:rPr>
          <w:rFonts w:ascii="Bookman Old Style" w:eastAsia="Segoe UI" w:hAnsi="Bookman Old Style" w:cs="Tahoma"/>
          <w:b/>
          <w:color w:val="00B050"/>
          <w:lang w:eastAsia="pl-PL"/>
        </w:rPr>
        <w:t>2.</w:t>
      </w:r>
      <w:r w:rsidRPr="006F5742">
        <w:rPr>
          <w:rFonts w:ascii="Bookman Old Style" w:eastAsia="Segoe UI" w:hAnsi="Bookman Old Style" w:cs="Tahoma"/>
          <w:b/>
          <w:color w:val="00B050"/>
          <w:lang w:eastAsia="pl-PL"/>
        </w:rPr>
        <w:tab/>
        <w:t>W pomieszczeniu maszynowni należy zainstalować klimatyzację. Moc urządzeń klimatyzacyjnych należy dobrać na podstawie bilansu zysków ciepła w pomieszczeniu maszynowni.</w:t>
      </w:r>
    </w:p>
    <w:p w:rsidR="006E28D0" w:rsidRP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</w:p>
    <w:p w:rsidR="006E28D0" w:rsidRP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lang w:eastAsia="pl-PL"/>
        </w:rPr>
      </w:pPr>
      <w:r w:rsidRPr="006E28D0">
        <w:rPr>
          <w:rFonts w:ascii="Bookman Old Style" w:eastAsia="Segoe UI" w:hAnsi="Bookman Old Style" w:cs="Tahoma"/>
          <w:b/>
          <w:lang w:eastAsia="pl-PL"/>
        </w:rPr>
        <w:t>Pytanie 2</w:t>
      </w:r>
    </w:p>
    <w:p w:rsidR="0041670F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lang w:eastAsia="pl-PL"/>
        </w:rPr>
        <w:t>Zamawiający wymaga w OPZ dla dźwigu „szpitalnego” drzwi o minimalnej szerokości 1050mm. Prosimy o potwierdzenie, że transport łóżek szpitalnych przy takiej szerokości nie będzie stanowił problemów. Z naszej praktyki wynika, że rozmiar ten może być za mały jednak ogranicza ilość potencjalnych robót budowlanych związanych z dostosowaniem otworu drzwiowego.</w:t>
      </w:r>
    </w:p>
    <w:p w:rsidR="006E28D0" w:rsidRP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lang w:eastAsia="pl-PL"/>
        </w:rPr>
        <w:t xml:space="preserve">Zamawiający wymaga w OPZ dla dźwigu „osobowego” wymaga z jednej strony drzwi kabinowych szerokości 1100mm, z drugiej strony drzwi szybowych szerokości 750mm. Prawdopodobnie doszło do omyłki pisarskiej – prosimy o jednoznaczne stanowisko względem szerokości drzwi. </w:t>
      </w:r>
    </w:p>
    <w:p w:rsid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lang w:eastAsia="pl-PL"/>
        </w:rPr>
        <w:t xml:space="preserve">Nadmieniamy, że Zamawiający oczekuje wielu przystosowań w zakresie dostępności. Istniejące drzwi posiadają szerokość 800mm co daje większe możliwości przy transporcie wózków szpitalnych. W praktyce, szyb pozwala na uzyskanie nawet normatywnych drzwi szerokości 900mm, jednak wymaga się przy tym powiększenia otworu drzwiowego i uzyskania pozwolenia na przebudowę z racji istotnej ingerencji w konstrukcję budynku (droższe i czasochłonne przedsięwzięcie). </w:t>
      </w:r>
    </w:p>
    <w:p w:rsidR="007764EE" w:rsidRPr="007764EE" w:rsidRDefault="007764EE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</w:p>
    <w:p w:rsidR="007764EE" w:rsidRPr="006F5742" w:rsidRDefault="006F5742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  <w:r w:rsidRPr="006F5742">
        <w:rPr>
          <w:rFonts w:ascii="Bookman Old Style" w:eastAsia="Segoe UI" w:hAnsi="Bookman Old Style" w:cs="Tahoma"/>
          <w:b/>
          <w:color w:val="00B050"/>
          <w:lang w:eastAsia="pl-PL"/>
        </w:rPr>
        <w:t>Odp.</w:t>
      </w:r>
      <w:r>
        <w:rPr>
          <w:rFonts w:ascii="Bookman Old Style" w:eastAsia="Segoe UI" w:hAnsi="Bookman Old Style" w:cs="Tahoma"/>
          <w:b/>
          <w:color w:val="00B050"/>
          <w:lang w:eastAsia="pl-PL"/>
        </w:rPr>
        <w:t xml:space="preserve"> </w:t>
      </w:r>
      <w:r w:rsidR="007764EE" w:rsidRPr="006F5742">
        <w:rPr>
          <w:rFonts w:ascii="Bookman Old Style" w:eastAsia="Segoe UI" w:hAnsi="Bookman Old Style" w:cs="Tahoma"/>
          <w:b/>
          <w:color w:val="00B050"/>
          <w:lang w:eastAsia="pl-PL"/>
        </w:rPr>
        <w:t>Minimalna szerokość drzwi dźwigu nr 1 – 1050 mm. Jeżeli istniejące otwory w szybie dźwigowym umożliwiają montaż szerszych</w:t>
      </w:r>
      <w:r w:rsidR="000C2706">
        <w:rPr>
          <w:rFonts w:ascii="Bookman Old Style" w:eastAsia="Segoe UI" w:hAnsi="Bookman Old Style" w:cs="Tahoma"/>
          <w:b/>
          <w:color w:val="00B050"/>
          <w:lang w:eastAsia="pl-PL"/>
        </w:rPr>
        <w:t>, dopuszczamy</w:t>
      </w:r>
      <w:r w:rsidR="007764EE" w:rsidRPr="006F5742">
        <w:rPr>
          <w:rFonts w:ascii="Bookman Old Style" w:eastAsia="Segoe UI" w:hAnsi="Bookman Old Style" w:cs="Tahoma"/>
          <w:b/>
          <w:color w:val="00B050"/>
          <w:lang w:eastAsia="pl-PL"/>
        </w:rPr>
        <w:t xml:space="preserve"> zamonto</w:t>
      </w:r>
      <w:r w:rsidR="000C2706">
        <w:rPr>
          <w:rFonts w:ascii="Bookman Old Style" w:eastAsia="Segoe UI" w:hAnsi="Bookman Old Style" w:cs="Tahoma"/>
          <w:b/>
          <w:color w:val="00B050"/>
          <w:lang w:eastAsia="pl-PL"/>
        </w:rPr>
        <w:t>wanie szerszych</w:t>
      </w:r>
      <w:r w:rsidR="007764EE" w:rsidRPr="006F5742">
        <w:rPr>
          <w:rFonts w:ascii="Bookman Old Style" w:eastAsia="Segoe UI" w:hAnsi="Bookman Old Style" w:cs="Tahoma"/>
          <w:b/>
          <w:color w:val="00B050"/>
          <w:lang w:eastAsia="pl-PL"/>
        </w:rPr>
        <w:t>. Zamawiający koryguje błąd w OPZ co do szerokości drzwi szybowych i kabinowych dźwigu nr 2. Minimalna szerokość 750 mm. Jeżeli istniejące otwory w szybie dźwigowym umożliwiają montaż szerszych</w:t>
      </w:r>
      <w:r w:rsidR="000C2706">
        <w:rPr>
          <w:rFonts w:ascii="Bookman Old Style" w:eastAsia="Segoe UI" w:hAnsi="Bookman Old Style" w:cs="Tahoma"/>
          <w:b/>
          <w:color w:val="00B050"/>
          <w:lang w:eastAsia="pl-PL"/>
        </w:rPr>
        <w:t>,</w:t>
      </w:r>
      <w:r w:rsidR="007764EE" w:rsidRPr="006F5742">
        <w:rPr>
          <w:rFonts w:ascii="Bookman Old Style" w:eastAsia="Segoe UI" w:hAnsi="Bookman Old Style" w:cs="Tahoma"/>
          <w:b/>
          <w:color w:val="00B050"/>
          <w:lang w:eastAsia="pl-PL"/>
        </w:rPr>
        <w:t xml:space="preserve"> </w:t>
      </w:r>
      <w:r w:rsidR="000C2706">
        <w:rPr>
          <w:rFonts w:ascii="Bookman Old Style" w:eastAsia="Segoe UI" w:hAnsi="Bookman Old Style" w:cs="Tahoma"/>
          <w:b/>
          <w:color w:val="00B050"/>
          <w:lang w:eastAsia="pl-PL"/>
        </w:rPr>
        <w:t xml:space="preserve">dopuszczamy </w:t>
      </w:r>
      <w:r w:rsidR="007764EE" w:rsidRPr="006F5742">
        <w:rPr>
          <w:rFonts w:ascii="Bookman Old Style" w:eastAsia="Segoe UI" w:hAnsi="Bookman Old Style" w:cs="Tahoma"/>
          <w:b/>
          <w:color w:val="00B050"/>
          <w:lang w:eastAsia="pl-PL"/>
        </w:rPr>
        <w:t>zamontowa</w:t>
      </w:r>
      <w:r w:rsidR="000C2706">
        <w:rPr>
          <w:rFonts w:ascii="Bookman Old Style" w:eastAsia="Segoe UI" w:hAnsi="Bookman Old Style" w:cs="Tahoma"/>
          <w:b/>
          <w:color w:val="00B050"/>
          <w:lang w:eastAsia="pl-PL"/>
        </w:rPr>
        <w:t>nie</w:t>
      </w:r>
      <w:r w:rsidR="007764EE" w:rsidRPr="006F5742">
        <w:rPr>
          <w:rFonts w:ascii="Bookman Old Style" w:eastAsia="Segoe UI" w:hAnsi="Bookman Old Style" w:cs="Tahoma"/>
          <w:b/>
          <w:color w:val="00B050"/>
          <w:lang w:eastAsia="pl-PL"/>
        </w:rPr>
        <w:t xml:space="preserve"> szersz</w:t>
      </w:r>
      <w:r w:rsidR="000C2706">
        <w:rPr>
          <w:rFonts w:ascii="Bookman Old Style" w:eastAsia="Segoe UI" w:hAnsi="Bookman Old Style" w:cs="Tahoma"/>
          <w:b/>
          <w:color w:val="00B050"/>
          <w:lang w:eastAsia="pl-PL"/>
        </w:rPr>
        <w:t>ych</w:t>
      </w:r>
      <w:r w:rsidR="007764EE" w:rsidRPr="006F5742">
        <w:rPr>
          <w:rFonts w:ascii="Bookman Old Style" w:eastAsia="Segoe UI" w:hAnsi="Bookman Old Style" w:cs="Tahoma"/>
          <w:b/>
          <w:color w:val="00B050"/>
          <w:lang w:eastAsia="pl-PL"/>
        </w:rPr>
        <w:t>.</w:t>
      </w:r>
    </w:p>
    <w:p w:rsidR="006E28D0" w:rsidRP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b/>
          <w:bCs/>
          <w:lang w:eastAsia="pl-PL"/>
        </w:rPr>
        <w:lastRenderedPageBreak/>
        <w:t xml:space="preserve">Pytanie 3 </w:t>
      </w:r>
    </w:p>
    <w:p w:rsidR="006E28D0" w:rsidRP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lang w:eastAsia="pl-PL"/>
        </w:rPr>
        <w:t xml:space="preserve">Wymaga się wykonania ścian kabiny ze stali nierdzewnej satyna. </w:t>
      </w:r>
    </w:p>
    <w:p w:rsidR="006E28D0" w:rsidRP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lang w:eastAsia="pl-PL"/>
        </w:rPr>
        <w:t xml:space="preserve">Prosimy o potwierdzenie, że wymaga się wykonania ścian ze stali nierdzewnej austenitycznej (min. AISI 201). W odróżnieniu od tanich stali ferrytycznych, blacha austenityczna wykazuje wyższą odporność na korozję oraz na środki czystości co w budynkach użyteczności publicznej jest niezwykle istotne (różne detergenty czyszczące). </w:t>
      </w:r>
    </w:p>
    <w:p w:rsid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lang w:eastAsia="pl-PL"/>
        </w:rPr>
        <w:t xml:space="preserve">Czy dopuszcza się zastosowanie tańszych stali plastykowanych lub laminowanych imitujących stal nierdzewną? </w:t>
      </w:r>
    </w:p>
    <w:p w:rsidR="007764EE" w:rsidRPr="000C2706" w:rsidRDefault="007764EE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</w:p>
    <w:p w:rsidR="00805B0C" w:rsidRPr="000C2706" w:rsidRDefault="000C2706" w:rsidP="00805B0C">
      <w:pPr>
        <w:tabs>
          <w:tab w:val="left" w:pos="-368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  <w:r>
        <w:rPr>
          <w:rFonts w:ascii="Bookman Old Style" w:eastAsia="Segoe UI" w:hAnsi="Bookman Old Style" w:cs="Tahoma"/>
          <w:b/>
          <w:color w:val="00B050"/>
          <w:lang w:eastAsia="pl-PL"/>
        </w:rPr>
        <w:t>Odp.</w:t>
      </w:r>
      <w:r w:rsidR="007764EE" w:rsidRPr="000C2706">
        <w:rPr>
          <w:rFonts w:ascii="Bookman Old Style" w:eastAsia="Segoe UI" w:hAnsi="Bookman Old Style" w:cs="Tahoma"/>
          <w:b/>
          <w:color w:val="00B050"/>
          <w:lang w:eastAsia="pl-PL"/>
        </w:rPr>
        <w:t xml:space="preserve"> Zamawiający wymaga aby </w:t>
      </w:r>
      <w:r w:rsidR="007764EE" w:rsidRPr="000C2706">
        <w:rPr>
          <w:rFonts w:ascii="Bookman Old Style" w:eastAsia="Segoe UI" w:hAnsi="Bookman Old Style" w:cs="Tahoma"/>
          <w:b/>
          <w:color w:val="00B050"/>
          <w:u w:val="single"/>
          <w:lang w:eastAsia="pl-PL"/>
        </w:rPr>
        <w:t>stal nierdzewna</w:t>
      </w:r>
      <w:r w:rsidR="007764EE" w:rsidRPr="000C2706">
        <w:rPr>
          <w:rFonts w:ascii="Bookman Old Style" w:eastAsia="Segoe UI" w:hAnsi="Bookman Old Style" w:cs="Tahoma"/>
          <w:b/>
          <w:color w:val="00B050"/>
          <w:lang w:eastAsia="pl-PL"/>
        </w:rPr>
        <w:t xml:space="preserve"> zastosowana do wykończenia kabin, drzwi i obróbek była odporna na stosowane w szpitalu środki do mycia i dezynfekcji</w:t>
      </w:r>
      <w:r w:rsidR="00805B0C" w:rsidRPr="000C2706">
        <w:rPr>
          <w:rFonts w:ascii="Bookman Old Style" w:eastAsia="Segoe UI" w:hAnsi="Bookman Old Style" w:cs="Tahoma"/>
          <w:b/>
          <w:color w:val="00B050"/>
          <w:lang w:eastAsia="pl-PL"/>
        </w:rPr>
        <w:t>.</w:t>
      </w:r>
    </w:p>
    <w:p w:rsidR="007764EE" w:rsidRPr="000C2706" w:rsidRDefault="007764EE" w:rsidP="00805B0C">
      <w:pPr>
        <w:tabs>
          <w:tab w:val="left" w:pos="-368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  <w:r w:rsidRPr="000C2706">
        <w:rPr>
          <w:rFonts w:ascii="Bookman Old Style" w:eastAsia="Segoe UI" w:hAnsi="Bookman Old Style" w:cs="Tahoma"/>
          <w:b/>
          <w:color w:val="00B050"/>
          <w:lang w:eastAsia="pl-PL"/>
        </w:rPr>
        <w:t>Obecnie stosowane środki do mycia to:</w:t>
      </w:r>
    </w:p>
    <w:p w:rsidR="007764EE" w:rsidRPr="000C2706" w:rsidRDefault="007764EE" w:rsidP="00805B0C">
      <w:pPr>
        <w:tabs>
          <w:tab w:val="left" w:pos="-368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  <w:proofErr w:type="spellStart"/>
      <w:r w:rsidRPr="000C2706">
        <w:rPr>
          <w:rFonts w:ascii="Bookman Old Style" w:eastAsia="Segoe UI" w:hAnsi="Bookman Old Style" w:cs="Tahoma"/>
          <w:b/>
          <w:color w:val="00B050"/>
          <w:lang w:eastAsia="pl-PL"/>
        </w:rPr>
        <w:t>Mediclean</w:t>
      </w:r>
      <w:proofErr w:type="spellEnd"/>
      <w:r w:rsidRPr="000C2706">
        <w:rPr>
          <w:rFonts w:ascii="Bookman Old Style" w:eastAsia="Segoe UI" w:hAnsi="Bookman Old Style" w:cs="Tahoma"/>
          <w:b/>
          <w:color w:val="00B050"/>
          <w:lang w:eastAsia="pl-PL"/>
        </w:rPr>
        <w:t xml:space="preserve"> 110, </w:t>
      </w:r>
      <w:proofErr w:type="spellStart"/>
      <w:r w:rsidRPr="000C2706">
        <w:rPr>
          <w:rFonts w:ascii="Bookman Old Style" w:eastAsia="Segoe UI" w:hAnsi="Bookman Old Style" w:cs="Tahoma"/>
          <w:b/>
          <w:color w:val="00B050"/>
          <w:lang w:eastAsia="pl-PL"/>
        </w:rPr>
        <w:t>Mediclean</w:t>
      </w:r>
      <w:proofErr w:type="spellEnd"/>
      <w:r w:rsidRPr="000C2706">
        <w:rPr>
          <w:rFonts w:ascii="Bookman Old Style" w:eastAsia="Segoe UI" w:hAnsi="Bookman Old Style" w:cs="Tahoma"/>
          <w:b/>
          <w:color w:val="00B050"/>
          <w:lang w:eastAsia="pl-PL"/>
        </w:rPr>
        <w:t xml:space="preserve"> 210, </w:t>
      </w:r>
      <w:proofErr w:type="spellStart"/>
      <w:r w:rsidRPr="000C2706">
        <w:rPr>
          <w:rFonts w:ascii="Bookman Old Style" w:eastAsia="Segoe UI" w:hAnsi="Bookman Old Style" w:cs="Tahoma"/>
          <w:b/>
          <w:color w:val="00B050"/>
          <w:lang w:eastAsia="pl-PL"/>
        </w:rPr>
        <w:t>Mediclean</w:t>
      </w:r>
      <w:proofErr w:type="spellEnd"/>
      <w:r w:rsidRPr="000C2706">
        <w:rPr>
          <w:rFonts w:ascii="Bookman Old Style" w:eastAsia="Segoe UI" w:hAnsi="Bookman Old Style" w:cs="Tahoma"/>
          <w:b/>
          <w:color w:val="00B050"/>
          <w:lang w:eastAsia="pl-PL"/>
        </w:rPr>
        <w:t xml:space="preserve"> 310. </w:t>
      </w:r>
    </w:p>
    <w:p w:rsidR="007764EE" w:rsidRPr="000C2706" w:rsidRDefault="007764EE" w:rsidP="00805B0C">
      <w:pPr>
        <w:tabs>
          <w:tab w:val="left" w:pos="-368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  <w:r w:rsidRPr="000C2706">
        <w:rPr>
          <w:rFonts w:ascii="Bookman Old Style" w:eastAsia="Segoe UI" w:hAnsi="Bookman Old Style" w:cs="Tahoma"/>
          <w:b/>
          <w:color w:val="00B050"/>
          <w:lang w:eastAsia="pl-PL"/>
        </w:rPr>
        <w:t>Zamawiający nie dopuszcza</w:t>
      </w:r>
      <w:r w:rsidR="000C2706">
        <w:rPr>
          <w:rFonts w:ascii="Bookman Old Style" w:eastAsia="Segoe UI" w:hAnsi="Bookman Old Style" w:cs="Tahoma"/>
          <w:b/>
          <w:color w:val="00B050"/>
          <w:lang w:eastAsia="pl-PL"/>
        </w:rPr>
        <w:t xml:space="preserve"> zastosowania</w:t>
      </w:r>
      <w:r w:rsidRPr="000C2706">
        <w:rPr>
          <w:rFonts w:ascii="Bookman Old Style" w:eastAsia="Segoe UI" w:hAnsi="Bookman Old Style" w:cs="Tahoma"/>
          <w:b/>
          <w:color w:val="00B050"/>
          <w:lang w:eastAsia="pl-PL"/>
        </w:rPr>
        <w:t xml:space="preserve"> stali plastykowanych lub laminowanych imitujących stal nierdzewną.</w:t>
      </w:r>
    </w:p>
    <w:p w:rsidR="007764EE" w:rsidRPr="006E28D0" w:rsidRDefault="007764EE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</w:p>
    <w:p w:rsidR="006E28D0" w:rsidRP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b/>
          <w:bCs/>
          <w:lang w:eastAsia="pl-PL"/>
        </w:rPr>
        <w:t xml:space="preserve">Pytanie 4 </w:t>
      </w:r>
    </w:p>
    <w:p w:rsidR="006E28D0" w:rsidRP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lang w:eastAsia="pl-PL"/>
        </w:rPr>
        <w:t xml:space="preserve">Szyb małego dźwigu pozwala na uzyskanie większej kabiny bez istotnej ingerencji w konstrukcję budynku. Przeniesienie układu przeciwwagi na ścianę boczną, wydłuży kabinę do wymiaru ok. 1550mm co zwiększy zakres dostosowania pod kątem osób niepełnosprawnych oraz dopuszczalną ilość w kabinie. </w:t>
      </w:r>
    </w:p>
    <w:p w:rsid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lang w:eastAsia="pl-PL"/>
        </w:rPr>
        <w:t xml:space="preserve">Rozwiązanie takie nie jest znacząco droższe, jednak przy wysokim kryterium „cena” każdy z oferentów będzie optymalizował swoją ofertę pod kątem ekonomicznym i oferował parametry minimalne. Czy Zamawiający zechce wprowadzić wymóg głębszej kabiny dla wszystkich oferentów? </w:t>
      </w:r>
    </w:p>
    <w:p w:rsidR="000C2706" w:rsidRDefault="000C2706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</w:p>
    <w:p w:rsidR="00805B0C" w:rsidRPr="000C2706" w:rsidRDefault="000C2706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  <w:r>
        <w:rPr>
          <w:rFonts w:ascii="Bookman Old Style" w:eastAsia="Segoe UI" w:hAnsi="Bookman Old Style" w:cs="Tahoma"/>
          <w:b/>
          <w:color w:val="00B050"/>
          <w:lang w:eastAsia="pl-PL"/>
        </w:rPr>
        <w:t>Odp.</w:t>
      </w:r>
      <w:r w:rsidR="00805B0C" w:rsidRPr="000C2706">
        <w:rPr>
          <w:rFonts w:ascii="Bookman Old Style" w:eastAsia="Segoe UI" w:hAnsi="Bookman Old Style" w:cs="Tahoma"/>
          <w:b/>
          <w:color w:val="00B050"/>
          <w:lang w:eastAsia="pl-PL"/>
        </w:rPr>
        <w:t xml:space="preserve"> Zamawiający w OPZ określił jedynie minimalne wymiary kabin. Jeżeli wymiary szybu umożliwiają montaż większych kabin </w:t>
      </w:r>
      <w:r w:rsidRPr="000C2706">
        <w:rPr>
          <w:rFonts w:ascii="Bookman Old Style" w:eastAsia="Segoe UI" w:hAnsi="Bookman Old Style" w:cs="Tahoma"/>
          <w:b/>
          <w:color w:val="00B050"/>
          <w:lang w:eastAsia="pl-PL"/>
        </w:rPr>
        <w:t xml:space="preserve">dopuszcza się </w:t>
      </w:r>
      <w:r w:rsidR="00805B0C" w:rsidRPr="000C2706">
        <w:rPr>
          <w:rFonts w:ascii="Bookman Old Style" w:eastAsia="Segoe UI" w:hAnsi="Bookman Old Style" w:cs="Tahoma"/>
          <w:b/>
          <w:color w:val="00B050"/>
          <w:lang w:eastAsia="pl-PL"/>
        </w:rPr>
        <w:t>zamontowa</w:t>
      </w:r>
      <w:r w:rsidRPr="000C2706">
        <w:rPr>
          <w:rFonts w:ascii="Bookman Old Style" w:eastAsia="Segoe UI" w:hAnsi="Bookman Old Style" w:cs="Tahoma"/>
          <w:b/>
          <w:color w:val="00B050"/>
          <w:lang w:eastAsia="pl-PL"/>
        </w:rPr>
        <w:t>nie większych</w:t>
      </w:r>
      <w:r w:rsidR="00805B0C" w:rsidRPr="000C2706">
        <w:rPr>
          <w:rFonts w:ascii="Bookman Old Style" w:eastAsia="Segoe UI" w:hAnsi="Bookman Old Style" w:cs="Tahoma"/>
          <w:b/>
          <w:color w:val="00B050"/>
          <w:lang w:eastAsia="pl-PL"/>
        </w:rPr>
        <w:t>.</w:t>
      </w:r>
    </w:p>
    <w:p w:rsidR="000C2706" w:rsidRPr="006E28D0" w:rsidRDefault="000C2706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</w:p>
    <w:p w:rsidR="006E28D0" w:rsidRP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b/>
          <w:bCs/>
          <w:lang w:eastAsia="pl-PL"/>
        </w:rPr>
        <w:lastRenderedPageBreak/>
        <w:t xml:space="preserve">Pytanie 5 </w:t>
      </w:r>
    </w:p>
    <w:p w:rsidR="006E28D0" w:rsidRP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lang w:eastAsia="pl-PL"/>
        </w:rPr>
        <w:t xml:space="preserve">Wymaga się oznakowania dla osób niepełnosprawnych w zakresie: „na dojściu do dźwigu należy zastosować system fakturowy prowadzący od drzwi wejściowych do szpitala przy Izbie Przyjęć do panelu przywoławczego (około 30 m, wspólny dla dwóch dźwigów”. </w:t>
      </w:r>
    </w:p>
    <w:p w:rsid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lang w:eastAsia="pl-PL"/>
        </w:rPr>
        <w:t>Z racji wysokiej ceny ścieżek fakturowanych, prosimy o potwierdzenie, że oznaczenie takie należy wykonać tylko na jednej kondygnacji. Jeśli Zamawiający posiada już ścieżki fakturowane konkretnego producenta i wymaga integracji oznaczeń, prosimy o wskazanie konkretnego typu i dostawcy takich oznaczeń jako produktu referencyjnego.</w:t>
      </w:r>
    </w:p>
    <w:p w:rsidR="00C67CBB" w:rsidRDefault="00C67CBB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</w:p>
    <w:p w:rsidR="00805B0C" w:rsidRPr="000C2706" w:rsidRDefault="000C2706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  <w:r>
        <w:rPr>
          <w:rFonts w:ascii="Bookman Old Style" w:eastAsia="Segoe UI" w:hAnsi="Bookman Old Style" w:cs="Tahoma"/>
          <w:b/>
          <w:color w:val="00B050"/>
          <w:lang w:eastAsia="pl-PL"/>
        </w:rPr>
        <w:t xml:space="preserve">Odp. </w:t>
      </w:r>
      <w:r w:rsidR="00805B0C" w:rsidRPr="000C2706">
        <w:rPr>
          <w:rFonts w:ascii="Bookman Old Style" w:eastAsia="Segoe UI" w:hAnsi="Bookman Old Style" w:cs="Tahoma"/>
          <w:b/>
          <w:color w:val="00B050"/>
          <w:lang w:eastAsia="pl-PL"/>
        </w:rPr>
        <w:t>Oznakowanie fakturowe posadzki należy wykonać na jednej kondygnacji, na parterze, zgodnie z OPZ.</w:t>
      </w:r>
    </w:p>
    <w:p w:rsid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</w:p>
    <w:p w:rsidR="006E28D0" w:rsidRP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b/>
          <w:bCs/>
          <w:lang w:eastAsia="pl-PL"/>
        </w:rPr>
        <w:t xml:space="preserve">Pytanie 6 </w:t>
      </w:r>
    </w:p>
    <w:p w:rsid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lang w:eastAsia="pl-PL"/>
        </w:rPr>
        <w:t xml:space="preserve">W zakresie leży wymiana zasilania dźwigu. Proszę o wskazanie szacunkowej odległości pomiędzy szybem a miejsca rozdzielni głównej budynku. Wymaga się instalacji kabla o odporności E90 co w połączeniu z długością instalacji ma istotny wpływ na wycenę inwestycji. </w:t>
      </w:r>
    </w:p>
    <w:p w:rsidR="00C67CBB" w:rsidRDefault="00C67CBB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</w:p>
    <w:p w:rsidR="00805B0C" w:rsidRPr="000C2706" w:rsidRDefault="000C2706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  <w:r>
        <w:rPr>
          <w:rFonts w:ascii="Bookman Old Style" w:eastAsia="Segoe UI" w:hAnsi="Bookman Old Style" w:cs="Tahoma"/>
          <w:b/>
          <w:color w:val="00B050"/>
          <w:lang w:eastAsia="pl-PL"/>
        </w:rPr>
        <w:t>Odp.</w:t>
      </w:r>
      <w:r w:rsidR="00805B0C" w:rsidRPr="000C2706">
        <w:rPr>
          <w:rFonts w:ascii="Bookman Old Style" w:eastAsia="Segoe UI" w:hAnsi="Bookman Old Style" w:cs="Tahoma"/>
          <w:b/>
          <w:color w:val="00B050"/>
          <w:lang w:eastAsia="pl-PL"/>
        </w:rPr>
        <w:t xml:space="preserve"> Rozdzielnia główna w budynku szpitala znajduje się w piwnicy w odległości 30 m od szybów windowych.</w:t>
      </w:r>
    </w:p>
    <w:p w:rsidR="00805B0C" w:rsidRPr="006E28D0" w:rsidRDefault="00805B0C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</w:p>
    <w:p w:rsidR="006E28D0" w:rsidRP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b/>
          <w:bCs/>
          <w:lang w:eastAsia="pl-PL"/>
        </w:rPr>
        <w:t xml:space="preserve">Pytanie 7 </w:t>
      </w:r>
    </w:p>
    <w:p w:rsid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lang w:eastAsia="pl-PL"/>
        </w:rPr>
        <w:t xml:space="preserve">Wymaga się instalacji wciągarki </w:t>
      </w:r>
      <w:proofErr w:type="spellStart"/>
      <w:r w:rsidRPr="006E28D0">
        <w:rPr>
          <w:rFonts w:ascii="Bookman Old Style" w:eastAsia="Segoe UI" w:hAnsi="Bookman Old Style" w:cs="Tahoma"/>
          <w:lang w:eastAsia="pl-PL"/>
        </w:rPr>
        <w:t>bezreduktorowej</w:t>
      </w:r>
      <w:proofErr w:type="spellEnd"/>
      <w:r w:rsidRPr="006E28D0">
        <w:rPr>
          <w:rFonts w:ascii="Bookman Old Style" w:eastAsia="Segoe UI" w:hAnsi="Bookman Old Style" w:cs="Tahoma"/>
          <w:lang w:eastAsia="pl-PL"/>
        </w:rPr>
        <w:t>. Czy dopuszcza się instalację tańszego zespołu napędowego pasowego lub na liny w otulinie? Nadmieniamy, że koszty eksploatacji przy wymianie pasów nośnych / lin w otulinie są zdecydowanie wyższe, a sam zespół napędowy nie posiada zapasu mocy co wpływa na jego żywotność.</w:t>
      </w:r>
    </w:p>
    <w:p w:rsidR="00C67CBB" w:rsidRDefault="00C67CBB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</w:p>
    <w:p w:rsidR="00805B0C" w:rsidRPr="000C2706" w:rsidRDefault="000C2706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  <w:r>
        <w:rPr>
          <w:rFonts w:ascii="Bookman Old Style" w:eastAsia="Segoe UI" w:hAnsi="Bookman Old Style" w:cs="Tahoma"/>
          <w:b/>
          <w:color w:val="00B050"/>
          <w:lang w:eastAsia="pl-PL"/>
        </w:rPr>
        <w:lastRenderedPageBreak/>
        <w:t xml:space="preserve">Odp. </w:t>
      </w:r>
      <w:r w:rsidR="00805B0C" w:rsidRPr="000C2706">
        <w:rPr>
          <w:rFonts w:ascii="Bookman Old Style" w:eastAsia="Segoe UI" w:hAnsi="Bookman Old Style" w:cs="Tahoma"/>
          <w:b/>
          <w:color w:val="00B050"/>
          <w:lang w:eastAsia="pl-PL"/>
        </w:rPr>
        <w:t>Zgodnie</w:t>
      </w:r>
      <w:r w:rsidR="00C67CBB">
        <w:rPr>
          <w:rFonts w:ascii="Bookman Old Style" w:eastAsia="Segoe UI" w:hAnsi="Bookman Old Style" w:cs="Tahoma"/>
          <w:b/>
          <w:color w:val="00B050"/>
          <w:lang w:eastAsia="pl-PL"/>
        </w:rPr>
        <w:t xml:space="preserve"> z Opisem Przedmiotu Zamówienia,</w:t>
      </w:r>
      <w:r w:rsidR="00805B0C" w:rsidRPr="000C2706">
        <w:rPr>
          <w:rFonts w:ascii="Bookman Old Style" w:eastAsia="Segoe UI" w:hAnsi="Bookman Old Style" w:cs="Tahoma"/>
          <w:b/>
          <w:color w:val="00B050"/>
          <w:lang w:eastAsia="pl-PL"/>
        </w:rPr>
        <w:t xml:space="preserve"> Zamawiający nie dopuszcza instalacji zespołów napędowych pasowych lub na liny w otulinie.</w:t>
      </w:r>
      <w:r>
        <w:rPr>
          <w:rFonts w:ascii="Bookman Old Style" w:eastAsia="Segoe UI" w:hAnsi="Bookman Old Style" w:cs="Tahoma"/>
          <w:b/>
          <w:color w:val="00B050"/>
          <w:lang w:eastAsia="pl-PL"/>
        </w:rPr>
        <w:t xml:space="preserve"> SWZ pozostaje bez zmian.</w:t>
      </w:r>
    </w:p>
    <w:p w:rsidR="00805B0C" w:rsidRPr="006E28D0" w:rsidRDefault="00805B0C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</w:p>
    <w:p w:rsidR="006E28D0" w:rsidRP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b/>
          <w:bCs/>
          <w:lang w:eastAsia="pl-PL"/>
        </w:rPr>
        <w:t xml:space="preserve">Pytanie 8 </w:t>
      </w:r>
    </w:p>
    <w:p w:rsid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C67CBB">
        <w:rPr>
          <w:rFonts w:ascii="Bookman Old Style" w:eastAsia="Segoe UI" w:hAnsi="Bookman Old Style" w:cs="Tahoma"/>
          <w:lang w:eastAsia="pl-PL"/>
        </w:rPr>
        <w:t xml:space="preserve">Czy dopuszcza się jednoczesne wyłączenie obu dźwigów z eksploatacji? </w:t>
      </w:r>
    </w:p>
    <w:p w:rsidR="00C67CBB" w:rsidRPr="00C67CBB" w:rsidRDefault="00C67CBB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</w:p>
    <w:p w:rsidR="00805B0C" w:rsidRDefault="000C2706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  <w:r w:rsidRPr="00C67CBB">
        <w:rPr>
          <w:rFonts w:ascii="Bookman Old Style" w:eastAsia="Segoe UI" w:hAnsi="Bookman Old Style" w:cs="Tahoma"/>
          <w:b/>
          <w:color w:val="00B050"/>
          <w:lang w:eastAsia="pl-PL"/>
        </w:rPr>
        <w:t>Odp.</w:t>
      </w:r>
      <w:r w:rsidR="00805B0C" w:rsidRPr="00C67CBB">
        <w:rPr>
          <w:rFonts w:ascii="Bookman Old Style" w:eastAsia="Segoe UI" w:hAnsi="Bookman Old Style" w:cs="Tahoma"/>
          <w:b/>
          <w:color w:val="00B050"/>
          <w:lang w:eastAsia="pl-PL"/>
        </w:rPr>
        <w:t xml:space="preserve"> </w:t>
      </w:r>
      <w:r w:rsidRPr="00C67CBB">
        <w:rPr>
          <w:rFonts w:ascii="Bookman Old Style" w:eastAsia="Segoe UI" w:hAnsi="Bookman Old Style" w:cs="Tahoma"/>
          <w:b/>
          <w:color w:val="00B050"/>
          <w:lang w:eastAsia="pl-PL"/>
        </w:rPr>
        <w:t xml:space="preserve">Zamawiający </w:t>
      </w:r>
      <w:r w:rsidRPr="00C67CBB">
        <w:rPr>
          <w:rFonts w:ascii="Bookman Old Style" w:eastAsia="Segoe UI" w:hAnsi="Bookman Old Style" w:cs="Tahoma"/>
          <w:b/>
          <w:color w:val="00B050"/>
          <w:u w:val="single"/>
          <w:lang w:eastAsia="pl-PL"/>
        </w:rPr>
        <w:t>nie dopuszcza jednoczesnego wyłączenia</w:t>
      </w:r>
      <w:r w:rsidRPr="00C67CBB">
        <w:rPr>
          <w:rFonts w:ascii="Bookman Old Style" w:eastAsia="Segoe UI" w:hAnsi="Bookman Old Style" w:cs="Tahoma"/>
          <w:b/>
          <w:color w:val="00B050"/>
          <w:lang w:eastAsia="pl-PL"/>
        </w:rPr>
        <w:t xml:space="preserve"> obu dźwigów z eksploatacji</w:t>
      </w:r>
      <w:r w:rsidR="00805B0C" w:rsidRPr="00C67CBB">
        <w:rPr>
          <w:rFonts w:ascii="Bookman Old Style" w:eastAsia="Segoe UI" w:hAnsi="Bookman Old Style" w:cs="Tahoma"/>
          <w:b/>
          <w:color w:val="00B050"/>
          <w:lang w:eastAsia="pl-PL"/>
        </w:rPr>
        <w:t>. Po zakończeniu prac, po odbiorze UDT i przekazaniu do eksploatacji jednej windy będzie można wyłączyć drugą. Należy uwzględnić to w harmonogramie prac.</w:t>
      </w:r>
    </w:p>
    <w:p w:rsidR="00C67CBB" w:rsidRPr="00C67CBB" w:rsidRDefault="00C67CBB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</w:p>
    <w:p w:rsidR="006E28D0" w:rsidRP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b/>
          <w:bCs/>
          <w:lang w:eastAsia="pl-PL"/>
        </w:rPr>
        <w:t xml:space="preserve">Pytanie 9 </w:t>
      </w:r>
    </w:p>
    <w:p w:rsidR="006E28D0" w:rsidRDefault="006E28D0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6E28D0">
        <w:rPr>
          <w:rFonts w:ascii="Bookman Old Style" w:eastAsia="Segoe UI" w:hAnsi="Bookman Old Style" w:cs="Tahoma"/>
          <w:lang w:eastAsia="pl-PL"/>
        </w:rPr>
        <w:t xml:space="preserve">Prosimy o wskazanie nazwy firmy i danych teleadresowych firmy świadczącej obecnie usługi konserwacji obecnych dźwigów oraz systemu kontroli dostępu. </w:t>
      </w:r>
    </w:p>
    <w:p w:rsidR="00C67CBB" w:rsidRPr="006E28D0" w:rsidRDefault="00C67CBB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</w:p>
    <w:p w:rsidR="00805B0C" w:rsidRPr="00C67CBB" w:rsidRDefault="00C67CBB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  <w:r>
        <w:rPr>
          <w:rFonts w:ascii="Bookman Old Style" w:eastAsia="Segoe UI" w:hAnsi="Bookman Old Style" w:cs="Tahoma"/>
          <w:b/>
          <w:color w:val="00B050"/>
          <w:lang w:eastAsia="pl-PL"/>
        </w:rPr>
        <w:t>Odp.</w:t>
      </w:r>
      <w:r w:rsidR="00805B0C" w:rsidRPr="00C67CBB">
        <w:rPr>
          <w:rFonts w:ascii="Bookman Old Style" w:eastAsia="Segoe UI" w:hAnsi="Bookman Old Style" w:cs="Tahoma"/>
          <w:b/>
          <w:color w:val="00B050"/>
          <w:lang w:eastAsia="pl-PL"/>
        </w:rPr>
        <w:t xml:space="preserve"> Konserwacja obecnych dźwigów: Warsztat Elektromechaniki Dźwigowej S.C. Z. </w:t>
      </w:r>
      <w:proofErr w:type="spellStart"/>
      <w:r w:rsidR="00805B0C" w:rsidRPr="00C67CBB">
        <w:rPr>
          <w:rFonts w:ascii="Bookman Old Style" w:eastAsia="Segoe UI" w:hAnsi="Bookman Old Style" w:cs="Tahoma"/>
          <w:b/>
          <w:color w:val="00B050"/>
          <w:lang w:eastAsia="pl-PL"/>
        </w:rPr>
        <w:t>Kuffel</w:t>
      </w:r>
      <w:proofErr w:type="spellEnd"/>
      <w:r w:rsidR="00805B0C" w:rsidRPr="00C67CBB">
        <w:rPr>
          <w:rFonts w:ascii="Bookman Old Style" w:eastAsia="Segoe UI" w:hAnsi="Bookman Old Style" w:cs="Tahoma"/>
          <w:b/>
          <w:color w:val="00B050"/>
          <w:lang w:eastAsia="pl-PL"/>
        </w:rPr>
        <w:t>, E. Gron, tel. 607 481 882.</w:t>
      </w:r>
    </w:p>
    <w:p w:rsidR="006E28D0" w:rsidRDefault="00805B0C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  <w:r w:rsidRPr="00C67CBB">
        <w:rPr>
          <w:rFonts w:ascii="Bookman Old Style" w:eastAsia="Segoe UI" w:hAnsi="Bookman Old Style" w:cs="Tahoma"/>
          <w:b/>
          <w:color w:val="00B050"/>
          <w:lang w:eastAsia="pl-PL"/>
        </w:rPr>
        <w:t xml:space="preserve">Konserwacja systemu kontroli dostępu – Dział IT </w:t>
      </w:r>
      <w:proofErr w:type="spellStart"/>
      <w:r w:rsidR="00C67CBB">
        <w:rPr>
          <w:rFonts w:ascii="Bookman Old Style" w:eastAsia="Segoe UI" w:hAnsi="Bookman Old Style" w:cs="Tahoma"/>
          <w:b/>
          <w:color w:val="00B050"/>
          <w:lang w:eastAsia="pl-PL"/>
        </w:rPr>
        <w:t>WCPiT</w:t>
      </w:r>
      <w:proofErr w:type="spellEnd"/>
      <w:r w:rsidR="00C67CBB">
        <w:rPr>
          <w:rFonts w:ascii="Bookman Old Style" w:eastAsia="Segoe UI" w:hAnsi="Bookman Old Style" w:cs="Tahoma"/>
          <w:b/>
          <w:color w:val="00B050"/>
          <w:lang w:eastAsia="pl-PL"/>
        </w:rPr>
        <w:t>.</w:t>
      </w:r>
    </w:p>
    <w:p w:rsidR="00C67CBB" w:rsidRPr="00C67CBB" w:rsidRDefault="00C67CBB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</w:p>
    <w:p w:rsidR="00270F78" w:rsidRDefault="00EE2D67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</w:rPr>
      </w:pPr>
      <w:r w:rsidRPr="00EE2D67">
        <w:rPr>
          <w:rFonts w:ascii="Bookman Old Style" w:hAnsi="Bookman Old Style"/>
          <w:b/>
        </w:rPr>
        <w:t>PRZEDŁUŻENIE TERMINU SKŁADANIA OFERT</w:t>
      </w:r>
    </w:p>
    <w:p w:rsidR="00C67CBB" w:rsidRDefault="00C67CBB" w:rsidP="00805B0C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</w:rPr>
      </w:pPr>
      <w:bookmarkStart w:id="0" w:name="_GoBack"/>
      <w:bookmarkEnd w:id="0"/>
    </w:p>
    <w:p w:rsidR="00BB0174" w:rsidRPr="00FE6BBD" w:rsidRDefault="007C4098" w:rsidP="00805B0C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  <w:color w:val="0070C0"/>
        </w:rPr>
      </w:pPr>
      <w:r w:rsidRPr="00FE6BBD">
        <w:rPr>
          <w:rFonts w:ascii="Bookman Old Style" w:hAnsi="Bookman Old Style"/>
        </w:rPr>
        <w:t>Zamawiający dzia</w:t>
      </w:r>
      <w:r w:rsidR="001361F2" w:rsidRPr="00FE6BBD">
        <w:rPr>
          <w:rFonts w:ascii="Bookman Old Style" w:hAnsi="Bookman Old Style"/>
        </w:rPr>
        <w:t xml:space="preserve">łając </w:t>
      </w:r>
      <w:r w:rsidR="0069002F" w:rsidRPr="00FE6BBD">
        <w:rPr>
          <w:rFonts w:ascii="Bookman Old Style" w:hAnsi="Bookman Old Style"/>
        </w:rPr>
        <w:t>zgodnie z</w:t>
      </w:r>
      <w:r w:rsidR="001361F2" w:rsidRPr="00FE6BBD">
        <w:rPr>
          <w:rFonts w:ascii="Bookman Old Style" w:hAnsi="Bookman Old Style"/>
        </w:rPr>
        <w:t xml:space="preserve"> art. 286</w:t>
      </w:r>
      <w:r w:rsidRPr="00FE6BBD">
        <w:rPr>
          <w:rFonts w:ascii="Bookman Old Style" w:hAnsi="Bookman Old Style"/>
        </w:rPr>
        <w:t xml:space="preserve"> ust. </w:t>
      </w:r>
      <w:r w:rsidRPr="00FE6BBD">
        <w:rPr>
          <w:rFonts w:ascii="Bookman Old Style" w:hAnsi="Bookman Old Style"/>
          <w:shd w:val="clear" w:color="auto" w:fill="FFFFFF"/>
        </w:rPr>
        <w:t>3</w:t>
      </w:r>
      <w:r w:rsidRPr="00FE6BBD">
        <w:rPr>
          <w:rFonts w:ascii="Bookman Old Style" w:hAnsi="Bookman Old Style"/>
        </w:rPr>
        <w:t xml:space="preserve"> ustawy </w:t>
      </w:r>
      <w:r w:rsidR="00E22F4D" w:rsidRPr="00FE6BBD">
        <w:rPr>
          <w:rFonts w:ascii="Bookman Old Style" w:hAnsi="Bookman Old Style"/>
        </w:rPr>
        <w:t>„</w:t>
      </w:r>
      <w:r w:rsidRPr="00FE6BBD">
        <w:rPr>
          <w:rFonts w:ascii="Bookman Old Style" w:hAnsi="Bookman Old Style"/>
        </w:rPr>
        <w:t>Prawo Zamówień Publicznych</w:t>
      </w:r>
      <w:r w:rsidR="00E22F4D" w:rsidRPr="00FE6BBD">
        <w:rPr>
          <w:rFonts w:ascii="Bookman Old Style" w:hAnsi="Bookman Old Style"/>
        </w:rPr>
        <w:t>”</w:t>
      </w:r>
      <w:r w:rsidRPr="00FE6BBD">
        <w:rPr>
          <w:rFonts w:ascii="Bookman Old Style" w:hAnsi="Bookman Old Style"/>
        </w:rPr>
        <w:t xml:space="preserve"> </w:t>
      </w:r>
      <w:r w:rsidRPr="00FE6BBD">
        <w:rPr>
          <w:rFonts w:ascii="Bookman Old Style" w:hAnsi="Bookman Old Style"/>
          <w:b/>
          <w:color w:val="0070C0"/>
        </w:rPr>
        <w:t xml:space="preserve">przedłuża termin składania i otwarcia ofert do </w:t>
      </w:r>
      <w:r w:rsidR="00C67CBB">
        <w:rPr>
          <w:rFonts w:ascii="Bookman Old Style" w:hAnsi="Bookman Old Style"/>
          <w:b/>
          <w:color w:val="0070C0"/>
          <w:u w:val="single"/>
        </w:rPr>
        <w:t>01.03.</w:t>
      </w:r>
      <w:r w:rsidR="00384B47">
        <w:rPr>
          <w:rFonts w:ascii="Bookman Old Style" w:hAnsi="Bookman Old Style"/>
          <w:b/>
          <w:color w:val="0070C0"/>
          <w:u w:val="single"/>
        </w:rPr>
        <w:t>2024</w:t>
      </w:r>
      <w:r w:rsidR="00D032BF" w:rsidRPr="00FE6BBD">
        <w:rPr>
          <w:rFonts w:ascii="Bookman Old Style" w:hAnsi="Bookman Old Style"/>
          <w:b/>
          <w:color w:val="0070C0"/>
          <w:u w:val="single"/>
        </w:rPr>
        <w:t xml:space="preserve"> r.</w:t>
      </w:r>
      <w:r w:rsidR="002A327D" w:rsidRPr="00FE6BBD">
        <w:rPr>
          <w:rFonts w:ascii="Bookman Old Style" w:hAnsi="Bookman Old Style"/>
          <w:b/>
          <w:color w:val="0070C0"/>
          <w:u w:val="single"/>
        </w:rPr>
        <w:t xml:space="preserve"> </w:t>
      </w:r>
      <w:r w:rsidR="00BB0174" w:rsidRPr="00FE6BBD">
        <w:rPr>
          <w:rFonts w:ascii="Bookman Old Style" w:hAnsi="Bookman Old Style"/>
          <w:b/>
          <w:color w:val="0070C0"/>
        </w:rPr>
        <w:t>Godziny składania i otwarcia ofert pozostają bez zmian.</w:t>
      </w:r>
    </w:p>
    <w:p w:rsidR="00EE4B69" w:rsidRPr="00FE6BBD" w:rsidRDefault="00EE4B69" w:rsidP="00805B0C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  <w:color w:val="0070C0"/>
        </w:rPr>
      </w:pPr>
      <w:r w:rsidRPr="00FE6BBD">
        <w:rPr>
          <w:rFonts w:ascii="Bookman Old Style" w:hAnsi="Bookman Old Style"/>
          <w:b/>
          <w:color w:val="0070C0"/>
        </w:rPr>
        <w:t xml:space="preserve">Zamawiający przedłuża termin związania ofertą do </w:t>
      </w:r>
      <w:r w:rsidR="00C67CBB">
        <w:rPr>
          <w:rFonts w:ascii="Bookman Old Style" w:hAnsi="Bookman Old Style"/>
          <w:b/>
          <w:color w:val="0070C0"/>
          <w:u w:val="single"/>
        </w:rPr>
        <w:t>30.03</w:t>
      </w:r>
      <w:r w:rsidR="00384B47">
        <w:rPr>
          <w:rFonts w:ascii="Bookman Old Style" w:hAnsi="Bookman Old Style"/>
          <w:b/>
          <w:color w:val="0070C0"/>
          <w:u w:val="single"/>
        </w:rPr>
        <w:t>.2024</w:t>
      </w:r>
      <w:r w:rsidR="000259E7" w:rsidRPr="00FE6BBD">
        <w:rPr>
          <w:rFonts w:ascii="Bookman Old Style" w:hAnsi="Bookman Old Style"/>
          <w:b/>
          <w:color w:val="0070C0"/>
        </w:rPr>
        <w:t xml:space="preserve"> </w:t>
      </w:r>
      <w:r w:rsidRPr="00FE6BBD">
        <w:rPr>
          <w:rFonts w:ascii="Bookman Old Style" w:hAnsi="Bookman Old Style"/>
          <w:b/>
          <w:color w:val="0070C0"/>
        </w:rPr>
        <w:t>r.</w:t>
      </w:r>
    </w:p>
    <w:p w:rsidR="00FE6BBD" w:rsidRPr="00FE6BBD" w:rsidRDefault="00FE6BBD" w:rsidP="00805B0C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  <w:color w:val="0070C0"/>
        </w:rPr>
      </w:pPr>
    </w:p>
    <w:sectPr w:rsidR="00FE6BBD" w:rsidRPr="00FE6BBD" w:rsidSect="00D336F0">
      <w:headerReference w:type="default" r:id="rId9"/>
      <w:footerReference w:type="default" r:id="rId10"/>
      <w:pgSz w:w="11906" w:h="16838" w:code="9"/>
      <w:pgMar w:top="1843" w:right="1274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446" w:rsidRDefault="002B3446" w:rsidP="00F92ECB">
      <w:pPr>
        <w:spacing w:after="0" w:line="240" w:lineRule="auto"/>
      </w:pPr>
      <w:r>
        <w:separator/>
      </w:r>
    </w:p>
  </w:endnote>
  <w:endnote w:type="continuationSeparator" w:id="0">
    <w:p w:rsidR="002B3446" w:rsidRDefault="002B344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446" w:rsidRDefault="00BA6B0E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C67CBB">
      <w:rPr>
        <w:noProof/>
      </w:rPr>
      <w:t>5</w:t>
    </w:r>
    <w:r>
      <w:rPr>
        <w:noProof/>
      </w:rPr>
      <w:fldChar w:fldCharType="end"/>
    </w:r>
    <w:r w:rsidR="002B3446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458253F" wp14:editId="2499D7E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446" w:rsidRDefault="002B3446" w:rsidP="00F92ECB">
      <w:pPr>
        <w:spacing w:after="0" w:line="240" w:lineRule="auto"/>
      </w:pPr>
      <w:r>
        <w:separator/>
      </w:r>
    </w:p>
  </w:footnote>
  <w:footnote w:type="continuationSeparator" w:id="0">
    <w:p w:rsidR="002B3446" w:rsidRDefault="002B344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446" w:rsidRDefault="002B344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15CF0527" wp14:editId="42056749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C26EC0"/>
    <w:multiLevelType w:val="hybridMultilevel"/>
    <w:tmpl w:val="5E648752"/>
    <w:lvl w:ilvl="0" w:tplc="F3EA01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CDAFFD2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C7E89730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C41BC1"/>
    <w:multiLevelType w:val="hybridMultilevel"/>
    <w:tmpl w:val="9CD8B976"/>
    <w:lvl w:ilvl="0" w:tplc="D146F6F4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856020"/>
    <w:multiLevelType w:val="hybridMultilevel"/>
    <w:tmpl w:val="78AE512C"/>
    <w:lvl w:ilvl="0" w:tplc="9086F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E5363A"/>
    <w:multiLevelType w:val="hybridMultilevel"/>
    <w:tmpl w:val="D0503CEA"/>
    <w:lvl w:ilvl="0" w:tplc="604E1A14">
      <w:start w:val="1"/>
      <w:numFmt w:val="decimal"/>
      <w:lvlText w:val="%1.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334A7"/>
    <w:multiLevelType w:val="hybridMultilevel"/>
    <w:tmpl w:val="01FC72F6"/>
    <w:lvl w:ilvl="0" w:tplc="E1D8AC8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0"/>
  </w:num>
  <w:num w:numId="3">
    <w:abstractNumId w:val="28"/>
  </w:num>
  <w:num w:numId="4">
    <w:abstractNumId w:val="28"/>
  </w:num>
  <w:num w:numId="5">
    <w:abstractNumId w:val="3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6"/>
  </w:num>
  <w:num w:numId="10">
    <w:abstractNumId w:val="34"/>
  </w:num>
  <w:num w:numId="11">
    <w:abstractNumId w:val="38"/>
  </w:num>
  <w:num w:numId="12">
    <w:abstractNumId w:val="31"/>
  </w:num>
  <w:num w:numId="13">
    <w:abstractNumId w:val="8"/>
  </w:num>
  <w:num w:numId="14">
    <w:abstractNumId w:val="6"/>
  </w:num>
  <w:num w:numId="15">
    <w:abstractNumId w:val="41"/>
  </w:num>
  <w:num w:numId="16">
    <w:abstractNumId w:val="11"/>
  </w:num>
  <w:num w:numId="17">
    <w:abstractNumId w:val="37"/>
  </w:num>
  <w:num w:numId="18">
    <w:abstractNumId w:val="25"/>
  </w:num>
  <w:num w:numId="19">
    <w:abstractNumId w:val="29"/>
  </w:num>
  <w:num w:numId="20">
    <w:abstractNumId w:val="18"/>
  </w:num>
  <w:num w:numId="21">
    <w:abstractNumId w:val="24"/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2"/>
  </w:num>
  <w:num w:numId="32">
    <w:abstractNumId w:val="1"/>
  </w:num>
  <w:num w:numId="33">
    <w:abstractNumId w:val="2"/>
  </w:num>
  <w:num w:numId="34">
    <w:abstractNumId w:val="20"/>
  </w:num>
  <w:num w:numId="35">
    <w:abstractNumId w:val="4"/>
  </w:num>
  <w:num w:numId="36">
    <w:abstractNumId w:val="32"/>
  </w:num>
  <w:num w:numId="37">
    <w:abstractNumId w:val="10"/>
  </w:num>
  <w:num w:numId="38">
    <w:abstractNumId w:val="33"/>
  </w:num>
  <w:num w:numId="39">
    <w:abstractNumId w:val="35"/>
  </w:num>
  <w:num w:numId="40">
    <w:abstractNumId w:val="5"/>
  </w:num>
  <w:num w:numId="41">
    <w:abstractNumId w:val="39"/>
  </w:num>
  <w:num w:numId="42">
    <w:abstractNumId w:val="15"/>
  </w:num>
  <w:num w:numId="43">
    <w:abstractNumId w:val="17"/>
  </w:num>
  <w:num w:numId="44">
    <w:abstractNumId w:val="7"/>
  </w:num>
  <w:num w:numId="45">
    <w:abstractNumId w:val="14"/>
  </w:num>
  <w:num w:numId="46">
    <w:abstractNumId w:val="23"/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</w:num>
  <w:num w:numId="49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592"/>
    <w:rsid w:val="00085C25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2706"/>
    <w:rsid w:val="000C3DB9"/>
    <w:rsid w:val="000D0B29"/>
    <w:rsid w:val="000D3504"/>
    <w:rsid w:val="000D6AAA"/>
    <w:rsid w:val="000E00D2"/>
    <w:rsid w:val="000E2496"/>
    <w:rsid w:val="000E2B31"/>
    <w:rsid w:val="000E4E3B"/>
    <w:rsid w:val="000E5A02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74C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5783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0F04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4B47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670F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28D0"/>
    <w:rsid w:val="006E31E9"/>
    <w:rsid w:val="006E51FA"/>
    <w:rsid w:val="006E6421"/>
    <w:rsid w:val="006E71FE"/>
    <w:rsid w:val="006F168C"/>
    <w:rsid w:val="006F35B4"/>
    <w:rsid w:val="006F5452"/>
    <w:rsid w:val="006F574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37E4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158"/>
    <w:rsid w:val="00761061"/>
    <w:rsid w:val="00762D68"/>
    <w:rsid w:val="00763DF7"/>
    <w:rsid w:val="007673CD"/>
    <w:rsid w:val="00773BD0"/>
    <w:rsid w:val="00773CB1"/>
    <w:rsid w:val="007764EE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B73A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5B0C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753D2"/>
    <w:rsid w:val="00883862"/>
    <w:rsid w:val="00884D70"/>
    <w:rsid w:val="0089332D"/>
    <w:rsid w:val="00894D98"/>
    <w:rsid w:val="00895659"/>
    <w:rsid w:val="008A05C3"/>
    <w:rsid w:val="008A0D01"/>
    <w:rsid w:val="008A1F36"/>
    <w:rsid w:val="008A2A61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779"/>
    <w:rsid w:val="00953E92"/>
    <w:rsid w:val="009562B4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32A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B0E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D6B50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4B87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67CBB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72D5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2F97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36F0"/>
    <w:rsid w:val="00D35169"/>
    <w:rsid w:val="00D357D3"/>
    <w:rsid w:val="00D35A7F"/>
    <w:rsid w:val="00D3711C"/>
    <w:rsid w:val="00D373C8"/>
    <w:rsid w:val="00D37B16"/>
    <w:rsid w:val="00D46DCC"/>
    <w:rsid w:val="00D562BF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334"/>
    <w:rsid w:val="00E521F5"/>
    <w:rsid w:val="00E52F18"/>
    <w:rsid w:val="00E5341B"/>
    <w:rsid w:val="00E57EDA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0857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D67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E6BBD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3D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rsid w:val="00BD6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5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50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3D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rsid w:val="00BD6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5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5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2A6C8-899B-47CD-90A2-B91B6A007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5</Pages>
  <Words>1050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2024-01-12T10:25:00Z</cp:lastPrinted>
  <dcterms:created xsi:type="dcterms:W3CDTF">2024-02-27T08:44:00Z</dcterms:created>
  <dcterms:modified xsi:type="dcterms:W3CDTF">2024-02-27T08:44:00Z</dcterms:modified>
</cp:coreProperties>
</file>