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C7" w:rsidRPr="00FE6BBD" w:rsidRDefault="00D07DC7" w:rsidP="005B06B3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</w:rPr>
      </w:pPr>
      <w:proofErr w:type="spellStart"/>
      <w:r w:rsidRPr="00FE6BBD">
        <w:rPr>
          <w:rFonts w:ascii="Bookman Old Style" w:hAnsi="Bookman Old Style"/>
        </w:rPr>
        <w:t>W</w:t>
      </w:r>
      <w:r w:rsidR="00280F04">
        <w:rPr>
          <w:rFonts w:ascii="Bookman Old Style" w:hAnsi="Bookman Old Style"/>
        </w:rPr>
        <w:t>CPiT</w:t>
      </w:r>
      <w:proofErr w:type="spellEnd"/>
      <w:r w:rsidR="00C11934" w:rsidRPr="00FE6BBD">
        <w:rPr>
          <w:rFonts w:ascii="Bookman Old Style" w:hAnsi="Bookman Old Style"/>
        </w:rPr>
        <w:t>/EA/381-</w:t>
      </w:r>
      <w:r w:rsidR="006F5742">
        <w:rPr>
          <w:rFonts w:ascii="Bookman Old Style" w:hAnsi="Bookman Old Style"/>
        </w:rPr>
        <w:t>12/2024</w:t>
      </w:r>
      <w:r w:rsidRPr="00FE6BBD">
        <w:rPr>
          <w:rFonts w:ascii="Bookman Old Style" w:hAnsi="Bookman Old Style"/>
        </w:rPr>
        <w:t xml:space="preserve"> </w:t>
      </w:r>
    </w:p>
    <w:p w:rsidR="00D07DC7" w:rsidRDefault="00A8201E" w:rsidP="005B06B3">
      <w:pPr>
        <w:widowControl w:val="0"/>
        <w:spacing w:after="0" w:line="360" w:lineRule="auto"/>
        <w:ind w:left="142" w:right="-1"/>
        <w:jc w:val="right"/>
        <w:outlineLvl w:val="0"/>
        <w:rPr>
          <w:rFonts w:ascii="Bookman Old Style" w:hAnsi="Bookman Old Style"/>
        </w:rPr>
      </w:pPr>
      <w:r w:rsidRPr="00FE6BBD">
        <w:rPr>
          <w:rFonts w:ascii="Bookman Old Style" w:hAnsi="Bookman Old Style"/>
        </w:rPr>
        <w:t xml:space="preserve">Poznań, </w:t>
      </w:r>
      <w:r w:rsidR="00747423">
        <w:rPr>
          <w:rFonts w:ascii="Bookman Old Style" w:hAnsi="Bookman Old Style"/>
        </w:rPr>
        <w:t>06</w:t>
      </w:r>
      <w:r w:rsidR="00C84D6D">
        <w:rPr>
          <w:rFonts w:ascii="Bookman Old Style" w:hAnsi="Bookman Old Style"/>
        </w:rPr>
        <w:t>.03.</w:t>
      </w:r>
      <w:r w:rsidR="00805B0C">
        <w:rPr>
          <w:rFonts w:ascii="Bookman Old Style" w:hAnsi="Bookman Old Style"/>
        </w:rPr>
        <w:t xml:space="preserve">2024 </w:t>
      </w:r>
      <w:r w:rsidR="00D07DC7" w:rsidRPr="00FE6BBD">
        <w:rPr>
          <w:rFonts w:ascii="Bookman Old Style" w:hAnsi="Bookman Old Style"/>
        </w:rPr>
        <w:t>r.</w:t>
      </w:r>
    </w:p>
    <w:p w:rsidR="00D07DC7" w:rsidRPr="00FE6BBD" w:rsidRDefault="00D07DC7" w:rsidP="005B06B3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</w:rPr>
      </w:pPr>
    </w:p>
    <w:p w:rsidR="00D07DC7" w:rsidRDefault="00D07DC7" w:rsidP="005B06B3">
      <w:pPr>
        <w:widowControl w:val="0"/>
        <w:spacing w:after="0" w:line="360" w:lineRule="auto"/>
        <w:ind w:left="142" w:right="-1"/>
        <w:jc w:val="right"/>
        <w:outlineLvl w:val="0"/>
        <w:rPr>
          <w:rFonts w:ascii="Bookman Old Style" w:hAnsi="Bookman Old Style"/>
        </w:rPr>
      </w:pPr>
      <w:r w:rsidRPr="00FE6BBD">
        <w:rPr>
          <w:rFonts w:ascii="Bookman Old Style" w:hAnsi="Bookman Old Style"/>
        </w:rPr>
        <w:t>Uczestnicy postępowania</w:t>
      </w:r>
    </w:p>
    <w:p w:rsidR="00D07DC7" w:rsidRDefault="00D07DC7" w:rsidP="005B06B3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</w:rPr>
      </w:pPr>
    </w:p>
    <w:p w:rsidR="006F5742" w:rsidRPr="006F5742" w:rsidRDefault="00D07DC7" w:rsidP="005B06B3">
      <w:pPr>
        <w:keepLines/>
        <w:spacing w:after="0" w:line="360" w:lineRule="auto"/>
        <w:ind w:left="142" w:right="-1"/>
        <w:jc w:val="both"/>
        <w:outlineLvl w:val="0"/>
        <w:rPr>
          <w:rFonts w:ascii="Bookman Old Style" w:hAnsi="Bookman Old Style" w:cs="Arial"/>
          <w:b/>
          <w:bCs/>
        </w:rPr>
      </w:pPr>
      <w:r w:rsidRPr="00FE6BBD">
        <w:rPr>
          <w:rFonts w:ascii="Bookman Old Style" w:hAnsi="Bookman Old Style" w:cstheme="minorHAnsi"/>
          <w:b/>
        </w:rPr>
        <w:t xml:space="preserve">Dotyczy: postępowania o zamówienie publiczne w trybie </w:t>
      </w:r>
      <w:r w:rsidRPr="00FE6BBD">
        <w:rPr>
          <w:rFonts w:ascii="Bookman Old Style" w:hAnsi="Bookman Old Style" w:cs="Arial"/>
          <w:b/>
        </w:rPr>
        <w:t>podstawowym, o którym mowa w art. 275 pkt. 1 ustawy „Prawo zamówień publicznych”</w:t>
      </w:r>
      <w:r w:rsidRPr="00FE6BBD">
        <w:rPr>
          <w:rFonts w:ascii="Bookman Old Style" w:hAnsi="Bookman Old Style" w:cs="Arial"/>
          <w:b/>
          <w:bCs/>
        </w:rPr>
        <w:t xml:space="preserve"> pn. </w:t>
      </w:r>
      <w:r w:rsidR="006F5742">
        <w:rPr>
          <w:rFonts w:ascii="Bookman Old Style" w:hAnsi="Bookman Old Style" w:cs="Arial"/>
          <w:b/>
          <w:bCs/>
        </w:rPr>
        <w:t>„</w:t>
      </w:r>
      <w:r w:rsidR="006F5742" w:rsidRPr="006F5742">
        <w:rPr>
          <w:rFonts w:ascii="Bookman Old Style" w:hAnsi="Bookman Old Style" w:cs="Arial"/>
          <w:b/>
          <w:bCs/>
        </w:rPr>
        <w:t>Wymiana dźwigów osobowo-towarowych w Szpitalu w Chodzieży</w:t>
      </w:r>
      <w:r w:rsidR="006F5742">
        <w:rPr>
          <w:rFonts w:ascii="Bookman Old Style" w:hAnsi="Bookman Old Style" w:cs="Arial"/>
          <w:b/>
          <w:bCs/>
        </w:rPr>
        <w:t>”</w:t>
      </w:r>
    </w:p>
    <w:p w:rsidR="00D07DC7" w:rsidRPr="00FE6BBD" w:rsidRDefault="00D07DC7" w:rsidP="005B06B3">
      <w:pPr>
        <w:keepLines/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</w:rPr>
      </w:pPr>
    </w:p>
    <w:p w:rsidR="00EF4D90" w:rsidRPr="00851C54" w:rsidRDefault="001A6389" w:rsidP="005B06B3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142" w:right="-1"/>
        <w:jc w:val="both"/>
        <w:outlineLvl w:val="0"/>
        <w:rPr>
          <w:rFonts w:ascii="Bookman Old Style" w:hAnsi="Bookman Old Style" w:cstheme="minorHAnsi"/>
        </w:rPr>
      </w:pPr>
      <w:r w:rsidRPr="00851C54">
        <w:rPr>
          <w:rFonts w:ascii="Bookman Old Style" w:hAnsi="Bookman Old Style" w:cstheme="minorHAnsi"/>
        </w:rPr>
        <w:t>Zgodnie z art. 284 ust. 2 ustawy Prawo Zamówień Publicznych z dnia 11 września 2019 r. (tj. Dz. U. z 2023 r. poz. 1605 ze zm.), Wielkopolskie Centrum Pulmonologii i Torakochirurgii SP Z</w:t>
      </w:r>
      <w:bookmarkStart w:id="0" w:name="_GoBack"/>
      <w:bookmarkEnd w:id="0"/>
      <w:r w:rsidRPr="00851C54">
        <w:rPr>
          <w:rFonts w:ascii="Bookman Old Style" w:hAnsi="Bookman Old Style" w:cstheme="minorHAnsi"/>
        </w:rPr>
        <w:t>OZ udziela wyjaśnień dotyczących Specyfikacji Warunków Zamówienia</w:t>
      </w:r>
      <w:r w:rsidR="00E175DB">
        <w:rPr>
          <w:rFonts w:ascii="Bookman Old Style" w:hAnsi="Bookman Old Style" w:cstheme="minorHAnsi"/>
        </w:rPr>
        <w:t>.</w:t>
      </w:r>
    </w:p>
    <w:p w:rsidR="00EF4D90" w:rsidRPr="00FE6BBD" w:rsidRDefault="00EF4D90" w:rsidP="005B06B3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 w:cstheme="minorHAnsi"/>
        </w:rPr>
      </w:pPr>
    </w:p>
    <w:p w:rsidR="00C11934" w:rsidRPr="00E175DB" w:rsidRDefault="006F5742" w:rsidP="005B06B3">
      <w:pPr>
        <w:pStyle w:val="western"/>
        <w:spacing w:before="0" w:beforeAutospacing="0" w:after="0" w:line="360" w:lineRule="auto"/>
        <w:ind w:left="142" w:right="-1"/>
        <w:jc w:val="both"/>
        <w:outlineLvl w:val="0"/>
        <w:rPr>
          <w:rFonts w:ascii="Bookman Old Style" w:hAnsi="Bookman Old Style"/>
          <w:b/>
          <w:sz w:val="22"/>
          <w:szCs w:val="22"/>
        </w:rPr>
      </w:pPr>
      <w:r w:rsidRPr="00E175DB">
        <w:rPr>
          <w:rFonts w:ascii="Bookman Old Style" w:hAnsi="Bookman Old Style"/>
          <w:b/>
          <w:sz w:val="22"/>
          <w:szCs w:val="22"/>
        </w:rPr>
        <w:t>PYTANIA I ODPOWIEDZI</w:t>
      </w:r>
    </w:p>
    <w:p w:rsidR="00E175DB" w:rsidRPr="00E175DB" w:rsidRDefault="00E175DB" w:rsidP="00E175DB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</w:rPr>
      </w:pPr>
      <w:r w:rsidRPr="00E175DB">
        <w:rPr>
          <w:rFonts w:ascii="Bookman Old Style" w:hAnsi="Bookman Old Style"/>
          <w:b/>
        </w:rPr>
        <w:t xml:space="preserve">Pytanie 1 </w:t>
      </w:r>
    </w:p>
    <w:p w:rsidR="00E175DB" w:rsidRPr="00E175DB" w:rsidRDefault="00E175DB" w:rsidP="00E175DB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hAnsi="Bookman Old Style"/>
        </w:rPr>
      </w:pPr>
      <w:r w:rsidRPr="00E175DB">
        <w:rPr>
          <w:rFonts w:ascii="Bookman Old Style" w:hAnsi="Bookman Old Style"/>
        </w:rPr>
        <w:t xml:space="preserve">W nawiązaniu do opublikowanych wyjaśnień z dnia 01.03.2024 zmieniających istotnie zakres przedmiotu zamówienia (konieczność uzyskania pozwolenia na budowę z racji istotnej ingerencji w konstrukcję budynku), prosimy o wydłużenie terminu realizacji do 8 miesięcy. </w:t>
      </w:r>
    </w:p>
    <w:p w:rsidR="00E175DB" w:rsidRDefault="00E175DB" w:rsidP="00E175DB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  <w:color w:val="00B050"/>
        </w:rPr>
      </w:pPr>
      <w:r w:rsidRPr="00E175DB">
        <w:rPr>
          <w:rFonts w:ascii="Bookman Old Style" w:hAnsi="Bookman Old Style"/>
          <w:b/>
          <w:color w:val="00B050"/>
        </w:rPr>
        <w:t xml:space="preserve">Odpowiedź: Zamawiający nie </w:t>
      </w:r>
      <w:r>
        <w:rPr>
          <w:rFonts w:ascii="Bookman Old Style" w:hAnsi="Bookman Old Style"/>
          <w:b/>
          <w:color w:val="00B050"/>
        </w:rPr>
        <w:t>wyraża zgody na wydłużenie</w:t>
      </w:r>
      <w:r w:rsidRPr="00E175DB">
        <w:rPr>
          <w:rFonts w:ascii="Bookman Old Style" w:hAnsi="Bookman Old Style"/>
          <w:b/>
          <w:color w:val="00B050"/>
        </w:rPr>
        <w:t xml:space="preserve"> terminu realizacji</w:t>
      </w:r>
      <w:r>
        <w:rPr>
          <w:rFonts w:ascii="Bookman Old Style" w:hAnsi="Bookman Old Style"/>
          <w:b/>
          <w:color w:val="00B050"/>
        </w:rPr>
        <w:t xml:space="preserve"> zamówienia</w:t>
      </w:r>
      <w:r w:rsidRPr="00E175DB">
        <w:rPr>
          <w:rFonts w:ascii="Bookman Old Style" w:hAnsi="Bookman Old Style"/>
          <w:b/>
          <w:color w:val="00B050"/>
        </w:rPr>
        <w:t xml:space="preserve">. </w:t>
      </w:r>
    </w:p>
    <w:p w:rsidR="00E175DB" w:rsidRPr="00E175DB" w:rsidRDefault="00E175DB" w:rsidP="00E175DB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hAnsi="Bookman Old Style"/>
        </w:rPr>
      </w:pPr>
      <w:r w:rsidRPr="00E175DB">
        <w:rPr>
          <w:rFonts w:ascii="Bookman Old Style" w:hAnsi="Bookman Old Style"/>
          <w:b/>
          <w:bCs/>
        </w:rPr>
        <w:t xml:space="preserve">Pytanie 2 </w:t>
      </w:r>
    </w:p>
    <w:p w:rsidR="00E175DB" w:rsidRPr="00E175DB" w:rsidRDefault="00E175DB" w:rsidP="00E175DB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hAnsi="Bookman Old Style"/>
        </w:rPr>
      </w:pPr>
      <w:r w:rsidRPr="00E175DB">
        <w:rPr>
          <w:rFonts w:ascii="Bookman Old Style" w:hAnsi="Bookman Old Style"/>
        </w:rPr>
        <w:t>Z udzielonych wyjaśnień wynika, że dopuszcza się zmniejszenie wymiarów kabin nawet do 1100 x 1400mm, co czyni kabinę małego dźwigu węższą o 50 cm. Dodatkowo Zamawiający dopuścił wykonanie mniejszej kabiny w dźwigu tzw. szpitalnym (z racji braku jednoznacznego wskazania w pytaniach i odpowiedziach na konkretny dźwig). Prosimy o potwierdzenie, że nie doszło do omyłki pisarskiej i dopuszcza się zmniejszenie powierzchni kabin w stosunku do istniejących dla obu dźwigów.</w:t>
      </w:r>
    </w:p>
    <w:p w:rsidR="00E175DB" w:rsidRPr="00E175DB" w:rsidRDefault="00E175DB" w:rsidP="00E175DB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  <w:color w:val="00B050"/>
        </w:rPr>
      </w:pPr>
      <w:r w:rsidRPr="00E175DB">
        <w:rPr>
          <w:rFonts w:ascii="Bookman Old Style" w:hAnsi="Bookman Old Style"/>
          <w:b/>
          <w:color w:val="00B050"/>
        </w:rPr>
        <w:lastRenderedPageBreak/>
        <w:t xml:space="preserve">Odpowiedź: Zamawiający zmienił minimalne wymiary kabiny dźwigu nr 2 aby spełnić wymagania standardu dostępności. Zamawiający informuje, że nie doszło do omyłki pisarskiej i nie dopuszcza się zmniejszenia powierzchni kabin poniżej minimalnych </w:t>
      </w:r>
      <w:r>
        <w:rPr>
          <w:rFonts w:ascii="Bookman Old Style" w:hAnsi="Bookman Old Style"/>
          <w:b/>
          <w:color w:val="00B050"/>
        </w:rPr>
        <w:t xml:space="preserve">parametrów </w:t>
      </w:r>
      <w:r w:rsidRPr="00E175DB">
        <w:rPr>
          <w:rFonts w:ascii="Bookman Old Style" w:hAnsi="Bookman Old Style"/>
          <w:b/>
          <w:color w:val="00B050"/>
        </w:rPr>
        <w:t>doprecyzowanych w</w:t>
      </w:r>
      <w:r>
        <w:rPr>
          <w:rFonts w:ascii="Bookman Old Style" w:hAnsi="Bookman Old Style"/>
          <w:b/>
          <w:color w:val="00B050"/>
        </w:rPr>
        <w:t xml:space="preserve"> dniu</w:t>
      </w:r>
      <w:r w:rsidRPr="00E175DB">
        <w:rPr>
          <w:rFonts w:ascii="Bookman Old Style" w:hAnsi="Bookman Old Style"/>
          <w:b/>
          <w:color w:val="00B050"/>
        </w:rPr>
        <w:t xml:space="preserve"> </w:t>
      </w:r>
      <w:r>
        <w:rPr>
          <w:rFonts w:ascii="Bookman Old Style" w:hAnsi="Bookman Old Style"/>
          <w:b/>
          <w:color w:val="00B050"/>
        </w:rPr>
        <w:t>01.03.2024 – „</w:t>
      </w:r>
      <w:proofErr w:type="spellStart"/>
      <w:r>
        <w:rPr>
          <w:rFonts w:ascii="Bookman Old Style" w:hAnsi="Bookman Old Style"/>
          <w:b/>
          <w:color w:val="00B050"/>
        </w:rPr>
        <w:t>Zal</w:t>
      </w:r>
      <w:r w:rsidRPr="00E175DB">
        <w:rPr>
          <w:rFonts w:ascii="Bookman Old Style" w:hAnsi="Bookman Old Style"/>
          <w:b/>
          <w:color w:val="00B050"/>
        </w:rPr>
        <w:t>acznik</w:t>
      </w:r>
      <w:proofErr w:type="spellEnd"/>
      <w:r w:rsidRPr="00E175DB">
        <w:rPr>
          <w:rFonts w:ascii="Bookman Old Style" w:hAnsi="Bookman Old Style"/>
          <w:b/>
          <w:color w:val="00B050"/>
        </w:rPr>
        <w:t xml:space="preserve"> nr 1 - opis przedmiotu zamówienia NOWY</w:t>
      </w:r>
      <w:r>
        <w:rPr>
          <w:rFonts w:ascii="Bookman Old Style" w:hAnsi="Bookman Old Style"/>
          <w:b/>
          <w:color w:val="00B050"/>
        </w:rPr>
        <w:t xml:space="preserve">”, </w:t>
      </w:r>
      <w:r w:rsidRPr="00E175DB">
        <w:rPr>
          <w:rFonts w:ascii="Bookman Old Style" w:hAnsi="Bookman Old Style"/>
          <w:b/>
          <w:color w:val="00B050"/>
        </w:rPr>
        <w:t>tj.:</w:t>
      </w:r>
    </w:p>
    <w:p w:rsidR="00E175DB" w:rsidRPr="00E175DB" w:rsidRDefault="00E175DB" w:rsidP="00E175DB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  <w:color w:val="00B050"/>
        </w:rPr>
      </w:pPr>
      <w:r w:rsidRPr="00E175DB">
        <w:rPr>
          <w:rFonts w:ascii="Bookman Old Style" w:hAnsi="Bookman Old Style"/>
          <w:b/>
          <w:color w:val="00B050"/>
        </w:rPr>
        <w:t>- dźwig nr 1 (o udźwigu min 1000 kg) szerokość min. 1450 mm, głębokość min. 2500 mm.</w:t>
      </w:r>
    </w:p>
    <w:p w:rsidR="00E175DB" w:rsidRPr="00E175DB" w:rsidRDefault="00E175DB" w:rsidP="00E175DB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  <w:color w:val="00B050"/>
        </w:rPr>
      </w:pPr>
      <w:r w:rsidRPr="00E175DB">
        <w:rPr>
          <w:rFonts w:ascii="Bookman Old Style" w:hAnsi="Bookman Old Style"/>
          <w:b/>
          <w:color w:val="00B050"/>
        </w:rPr>
        <w:t>- dźwig nr 2 (o udźwigu min 800 kg) szerokość min. 1150 mm, głębokość min. 1400 mm.</w:t>
      </w:r>
    </w:p>
    <w:p w:rsidR="00E175DB" w:rsidRPr="00E175DB" w:rsidRDefault="00E175DB" w:rsidP="00E175DB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hAnsi="Bookman Old Style"/>
        </w:rPr>
      </w:pPr>
      <w:r w:rsidRPr="00E175DB">
        <w:rPr>
          <w:rFonts w:ascii="Bookman Old Style" w:hAnsi="Bookman Old Style"/>
          <w:b/>
          <w:bCs/>
        </w:rPr>
        <w:t xml:space="preserve">Pytanie 3 </w:t>
      </w:r>
    </w:p>
    <w:p w:rsidR="00E175DB" w:rsidRPr="00E175DB" w:rsidRDefault="00E175DB" w:rsidP="00E175DB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hAnsi="Bookman Old Style"/>
        </w:rPr>
      </w:pPr>
      <w:r w:rsidRPr="00E175DB">
        <w:rPr>
          <w:rFonts w:ascii="Bookman Old Style" w:hAnsi="Bookman Old Style"/>
        </w:rPr>
        <w:t xml:space="preserve">Zamawiający zmienił oczekiwania względem wielkości drzwi i kabin argumentując to koniecznością przystosowania dźwigu względem osób ze szczególnymi potrzebami. Czy dźwigi oraz ścianę frontową należy przystosować pod konkretne wymagania wskazywane w np. „Standardy dostępności placówek POZ i szpitali”, „Dostępności Plus dla Zdrowia”? W dokumentach tych widnieje szerszy </w:t>
      </w:r>
    </w:p>
    <w:p w:rsidR="00E175DB" w:rsidRPr="00E175DB" w:rsidRDefault="00E175DB" w:rsidP="00E175DB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hAnsi="Bookman Old Style"/>
        </w:rPr>
      </w:pPr>
      <w:r w:rsidRPr="00E175DB">
        <w:rPr>
          <w:rFonts w:ascii="Bookman Old Style" w:hAnsi="Bookman Old Style"/>
        </w:rPr>
        <w:t>zakres wymogów w stosunku do wskazywanych przez Zamawiającego. Czy został opracowany audyt dostępności architektonicznej? Sam zapis „Zamawiający wymaga aby dźwigi były przystosowane do przewozu osób ze szczególnymi potrzebami” jest zbyt ogólny.</w:t>
      </w:r>
    </w:p>
    <w:p w:rsidR="00E175DB" w:rsidRPr="00E175DB" w:rsidRDefault="00E175DB" w:rsidP="00E175DB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  <w:color w:val="00B050"/>
        </w:rPr>
      </w:pPr>
      <w:r w:rsidRPr="00E175DB">
        <w:rPr>
          <w:rFonts w:ascii="Bookman Old Style" w:hAnsi="Bookman Old Style"/>
          <w:b/>
          <w:color w:val="00B050"/>
        </w:rPr>
        <w:t>Odpowiedź: Zamawiający wymaga aby dźwigi oraz ścianę frontową przystosować pod wymagania wskazane w „Standardach dostępności szpitali”. Zamawiający informuje, że nie opracowano audytu dostępności architektonicznej.</w:t>
      </w:r>
    </w:p>
    <w:p w:rsidR="00707AF9" w:rsidRPr="00C67CBB" w:rsidRDefault="00707AF9" w:rsidP="005B06B3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</w:p>
    <w:p w:rsidR="00270F78" w:rsidRDefault="00EE2D67" w:rsidP="005B06B3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</w:rPr>
      </w:pPr>
      <w:r w:rsidRPr="00EE2D67">
        <w:rPr>
          <w:rFonts w:ascii="Bookman Old Style" w:hAnsi="Bookman Old Style"/>
          <w:b/>
        </w:rPr>
        <w:t>PRZEDŁUŻENIE TERMINU SKŁADANIA OFERT</w:t>
      </w:r>
    </w:p>
    <w:p w:rsidR="00BB0174" w:rsidRPr="00FE6BBD" w:rsidRDefault="007C4098" w:rsidP="005B06B3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  <w:color w:val="0070C0"/>
        </w:rPr>
      </w:pPr>
      <w:r w:rsidRPr="00FE6BBD">
        <w:rPr>
          <w:rFonts w:ascii="Bookman Old Style" w:hAnsi="Bookman Old Style"/>
        </w:rPr>
        <w:t>Zamawiający dzia</w:t>
      </w:r>
      <w:r w:rsidR="001361F2" w:rsidRPr="00FE6BBD">
        <w:rPr>
          <w:rFonts w:ascii="Bookman Old Style" w:hAnsi="Bookman Old Style"/>
        </w:rPr>
        <w:t xml:space="preserve">łając </w:t>
      </w:r>
      <w:r w:rsidR="0069002F" w:rsidRPr="00FE6BBD">
        <w:rPr>
          <w:rFonts w:ascii="Bookman Old Style" w:hAnsi="Bookman Old Style"/>
        </w:rPr>
        <w:t>zgodnie z</w:t>
      </w:r>
      <w:r w:rsidR="001361F2" w:rsidRPr="00FE6BBD">
        <w:rPr>
          <w:rFonts w:ascii="Bookman Old Style" w:hAnsi="Bookman Old Style"/>
        </w:rPr>
        <w:t xml:space="preserve"> art. 286</w:t>
      </w:r>
      <w:r w:rsidRPr="00FE6BBD">
        <w:rPr>
          <w:rFonts w:ascii="Bookman Old Style" w:hAnsi="Bookman Old Style"/>
        </w:rPr>
        <w:t xml:space="preserve"> ust. </w:t>
      </w:r>
      <w:r w:rsidRPr="00FE6BBD">
        <w:rPr>
          <w:rFonts w:ascii="Bookman Old Style" w:hAnsi="Bookman Old Style"/>
          <w:shd w:val="clear" w:color="auto" w:fill="FFFFFF"/>
        </w:rPr>
        <w:t>3</w:t>
      </w:r>
      <w:r w:rsidRPr="00FE6BBD">
        <w:rPr>
          <w:rFonts w:ascii="Bookman Old Style" w:hAnsi="Bookman Old Style"/>
        </w:rPr>
        <w:t xml:space="preserve"> ustawy </w:t>
      </w:r>
      <w:r w:rsidR="00E22F4D" w:rsidRPr="00FE6BBD">
        <w:rPr>
          <w:rFonts w:ascii="Bookman Old Style" w:hAnsi="Bookman Old Style"/>
        </w:rPr>
        <w:t>„</w:t>
      </w:r>
      <w:r w:rsidRPr="00FE6BBD">
        <w:rPr>
          <w:rFonts w:ascii="Bookman Old Style" w:hAnsi="Bookman Old Style"/>
        </w:rPr>
        <w:t>Prawo Zamówień Publicznych</w:t>
      </w:r>
      <w:r w:rsidR="00E22F4D" w:rsidRPr="00FE6BBD">
        <w:rPr>
          <w:rFonts w:ascii="Bookman Old Style" w:hAnsi="Bookman Old Style"/>
        </w:rPr>
        <w:t>”</w:t>
      </w:r>
      <w:r w:rsidRPr="00FE6BBD">
        <w:rPr>
          <w:rFonts w:ascii="Bookman Old Style" w:hAnsi="Bookman Old Style"/>
        </w:rPr>
        <w:t xml:space="preserve"> </w:t>
      </w:r>
      <w:r w:rsidRPr="00FE6BBD">
        <w:rPr>
          <w:rFonts w:ascii="Bookman Old Style" w:hAnsi="Bookman Old Style"/>
          <w:b/>
          <w:color w:val="0070C0"/>
        </w:rPr>
        <w:t xml:space="preserve">przedłuża termin składania i otwarcia ofert do </w:t>
      </w:r>
      <w:r w:rsidR="00E175DB">
        <w:rPr>
          <w:rFonts w:ascii="Bookman Old Style" w:hAnsi="Bookman Old Style"/>
          <w:b/>
          <w:color w:val="0070C0"/>
          <w:u w:val="single"/>
        </w:rPr>
        <w:t>12</w:t>
      </w:r>
      <w:r w:rsidR="00C67CBB">
        <w:rPr>
          <w:rFonts w:ascii="Bookman Old Style" w:hAnsi="Bookman Old Style"/>
          <w:b/>
          <w:color w:val="0070C0"/>
          <w:u w:val="single"/>
        </w:rPr>
        <w:t>.03.</w:t>
      </w:r>
      <w:r w:rsidR="00384B47">
        <w:rPr>
          <w:rFonts w:ascii="Bookman Old Style" w:hAnsi="Bookman Old Style"/>
          <w:b/>
          <w:color w:val="0070C0"/>
          <w:u w:val="single"/>
        </w:rPr>
        <w:t>2024</w:t>
      </w:r>
      <w:r w:rsidR="00D032BF" w:rsidRPr="00FE6BBD">
        <w:rPr>
          <w:rFonts w:ascii="Bookman Old Style" w:hAnsi="Bookman Old Style"/>
          <w:b/>
          <w:color w:val="0070C0"/>
          <w:u w:val="single"/>
        </w:rPr>
        <w:t xml:space="preserve"> r.</w:t>
      </w:r>
      <w:r w:rsidR="002A327D" w:rsidRPr="00FE6BBD">
        <w:rPr>
          <w:rFonts w:ascii="Bookman Old Style" w:hAnsi="Bookman Old Style"/>
          <w:b/>
          <w:color w:val="0070C0"/>
          <w:u w:val="single"/>
        </w:rPr>
        <w:t xml:space="preserve"> </w:t>
      </w:r>
      <w:r w:rsidR="00BB0174" w:rsidRPr="00FE6BBD">
        <w:rPr>
          <w:rFonts w:ascii="Bookman Old Style" w:hAnsi="Bookman Old Style"/>
          <w:b/>
          <w:color w:val="0070C0"/>
        </w:rPr>
        <w:t>Godziny składania i otwarcia ofert pozostają bez zmian.</w:t>
      </w:r>
    </w:p>
    <w:p w:rsidR="00EE4B69" w:rsidRPr="00FE6BBD" w:rsidRDefault="00EE4B69" w:rsidP="005B06B3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  <w:color w:val="0070C0"/>
        </w:rPr>
      </w:pPr>
      <w:r w:rsidRPr="00FE6BBD">
        <w:rPr>
          <w:rFonts w:ascii="Bookman Old Style" w:hAnsi="Bookman Old Style"/>
          <w:b/>
          <w:color w:val="0070C0"/>
        </w:rPr>
        <w:t xml:space="preserve">Zamawiający przedłuża termin związania ofertą do </w:t>
      </w:r>
      <w:r w:rsidR="00E175DB">
        <w:rPr>
          <w:rFonts w:ascii="Bookman Old Style" w:hAnsi="Bookman Old Style"/>
          <w:b/>
          <w:color w:val="0070C0"/>
          <w:u w:val="single"/>
        </w:rPr>
        <w:t>10</w:t>
      </w:r>
      <w:r w:rsidR="00236AFC" w:rsidRPr="00236AFC">
        <w:rPr>
          <w:rFonts w:ascii="Bookman Old Style" w:hAnsi="Bookman Old Style"/>
          <w:b/>
          <w:color w:val="0070C0"/>
          <w:u w:val="single"/>
        </w:rPr>
        <w:t>.04.2024 r.</w:t>
      </w:r>
    </w:p>
    <w:p w:rsidR="00FE6BBD" w:rsidRPr="00FE6BBD" w:rsidRDefault="00FE6BBD" w:rsidP="005B06B3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  <w:color w:val="0070C0"/>
        </w:rPr>
      </w:pPr>
    </w:p>
    <w:sectPr w:rsidR="00FE6BBD" w:rsidRPr="00FE6BBD" w:rsidSect="00E175DB">
      <w:headerReference w:type="default" r:id="rId9"/>
      <w:footerReference w:type="default" r:id="rId10"/>
      <w:pgSz w:w="11906" w:h="16838" w:code="9"/>
      <w:pgMar w:top="1985" w:right="1274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6" w:rsidRDefault="002B3446" w:rsidP="00F92ECB">
      <w:pPr>
        <w:spacing w:after="0" w:line="240" w:lineRule="auto"/>
      </w:pPr>
      <w:r>
        <w:separator/>
      </w:r>
    </w:p>
  </w:endnote>
  <w:endnote w:type="continuationSeparator" w:id="0">
    <w:p w:rsidR="002B3446" w:rsidRDefault="002B344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46" w:rsidRDefault="00BA6B0E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47423">
      <w:rPr>
        <w:noProof/>
      </w:rPr>
      <w:t>1</w:t>
    </w:r>
    <w:r>
      <w:rPr>
        <w:noProof/>
      </w:rPr>
      <w:fldChar w:fldCharType="end"/>
    </w:r>
    <w:r w:rsidR="002B3446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5AB883" wp14:editId="73655466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6" w:rsidRDefault="002B3446" w:rsidP="00F92ECB">
      <w:pPr>
        <w:spacing w:after="0" w:line="240" w:lineRule="auto"/>
      </w:pPr>
      <w:r>
        <w:separator/>
      </w:r>
    </w:p>
  </w:footnote>
  <w:footnote w:type="continuationSeparator" w:id="0">
    <w:p w:rsidR="002B3446" w:rsidRDefault="002B344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46" w:rsidRDefault="002B34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2E87B9A3" wp14:editId="27E9688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C26EC0"/>
    <w:multiLevelType w:val="hybridMultilevel"/>
    <w:tmpl w:val="5E648752"/>
    <w:lvl w:ilvl="0" w:tplc="F3EA0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DAFFD2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C7E89730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41BC1"/>
    <w:multiLevelType w:val="hybridMultilevel"/>
    <w:tmpl w:val="9CD8B976"/>
    <w:lvl w:ilvl="0" w:tplc="D146F6F4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856020"/>
    <w:multiLevelType w:val="hybridMultilevel"/>
    <w:tmpl w:val="78AE512C"/>
    <w:lvl w:ilvl="0" w:tplc="9086F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E5363A"/>
    <w:multiLevelType w:val="hybridMultilevel"/>
    <w:tmpl w:val="D0503CEA"/>
    <w:lvl w:ilvl="0" w:tplc="604E1A1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334A7"/>
    <w:multiLevelType w:val="hybridMultilevel"/>
    <w:tmpl w:val="01FC72F6"/>
    <w:lvl w:ilvl="0" w:tplc="E1D8AC8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28"/>
  </w:num>
  <w:num w:numId="4">
    <w:abstractNumId w:val="28"/>
  </w:num>
  <w:num w:numId="5">
    <w:abstractNumId w:val="3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6"/>
  </w:num>
  <w:num w:numId="10">
    <w:abstractNumId w:val="34"/>
  </w:num>
  <w:num w:numId="11">
    <w:abstractNumId w:val="38"/>
  </w:num>
  <w:num w:numId="12">
    <w:abstractNumId w:val="31"/>
  </w:num>
  <w:num w:numId="13">
    <w:abstractNumId w:val="8"/>
  </w:num>
  <w:num w:numId="14">
    <w:abstractNumId w:val="6"/>
  </w:num>
  <w:num w:numId="15">
    <w:abstractNumId w:val="41"/>
  </w:num>
  <w:num w:numId="16">
    <w:abstractNumId w:val="11"/>
  </w:num>
  <w:num w:numId="17">
    <w:abstractNumId w:val="37"/>
  </w:num>
  <w:num w:numId="18">
    <w:abstractNumId w:val="25"/>
  </w:num>
  <w:num w:numId="19">
    <w:abstractNumId w:val="29"/>
  </w:num>
  <w:num w:numId="20">
    <w:abstractNumId w:val="18"/>
  </w:num>
  <w:num w:numId="21">
    <w:abstractNumId w:val="24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2"/>
  </w:num>
  <w:num w:numId="32">
    <w:abstractNumId w:val="1"/>
  </w:num>
  <w:num w:numId="33">
    <w:abstractNumId w:val="2"/>
  </w:num>
  <w:num w:numId="34">
    <w:abstractNumId w:val="20"/>
  </w:num>
  <w:num w:numId="35">
    <w:abstractNumId w:val="4"/>
  </w:num>
  <w:num w:numId="36">
    <w:abstractNumId w:val="32"/>
  </w:num>
  <w:num w:numId="37">
    <w:abstractNumId w:val="10"/>
  </w:num>
  <w:num w:numId="38">
    <w:abstractNumId w:val="33"/>
  </w:num>
  <w:num w:numId="39">
    <w:abstractNumId w:val="35"/>
  </w:num>
  <w:num w:numId="40">
    <w:abstractNumId w:val="5"/>
  </w:num>
  <w:num w:numId="41">
    <w:abstractNumId w:val="39"/>
  </w:num>
  <w:num w:numId="42">
    <w:abstractNumId w:val="15"/>
  </w:num>
  <w:num w:numId="43">
    <w:abstractNumId w:val="17"/>
  </w:num>
  <w:num w:numId="44">
    <w:abstractNumId w:val="7"/>
  </w:num>
  <w:num w:numId="45">
    <w:abstractNumId w:val="14"/>
  </w:num>
  <w:num w:numId="46">
    <w:abstractNumId w:val="23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</w:num>
  <w:num w:numId="4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1D80"/>
    <w:rsid w:val="000259E7"/>
    <w:rsid w:val="00031BB6"/>
    <w:rsid w:val="00032D0A"/>
    <w:rsid w:val="000366B8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4809"/>
    <w:rsid w:val="000853A8"/>
    <w:rsid w:val="00085592"/>
    <w:rsid w:val="00085C25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2706"/>
    <w:rsid w:val="000C3DB9"/>
    <w:rsid w:val="000D0B29"/>
    <w:rsid w:val="000D3504"/>
    <w:rsid w:val="000D6AAA"/>
    <w:rsid w:val="000E00D2"/>
    <w:rsid w:val="000E2496"/>
    <w:rsid w:val="000E2B31"/>
    <w:rsid w:val="000E4E3B"/>
    <w:rsid w:val="000E5A02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74C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389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57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6AFC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0F04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4B47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670F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97C19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06B3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6759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28D0"/>
    <w:rsid w:val="006E31E9"/>
    <w:rsid w:val="006E51FA"/>
    <w:rsid w:val="006E6421"/>
    <w:rsid w:val="006E71FE"/>
    <w:rsid w:val="006F168C"/>
    <w:rsid w:val="006F35B4"/>
    <w:rsid w:val="006F5452"/>
    <w:rsid w:val="006F5742"/>
    <w:rsid w:val="00707AF9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37E4"/>
    <w:rsid w:val="007454F6"/>
    <w:rsid w:val="00746276"/>
    <w:rsid w:val="00746604"/>
    <w:rsid w:val="00747423"/>
    <w:rsid w:val="007509D4"/>
    <w:rsid w:val="007510CB"/>
    <w:rsid w:val="00752C35"/>
    <w:rsid w:val="00754668"/>
    <w:rsid w:val="007557F3"/>
    <w:rsid w:val="007559ED"/>
    <w:rsid w:val="00756158"/>
    <w:rsid w:val="00761061"/>
    <w:rsid w:val="00762D68"/>
    <w:rsid w:val="00763DF7"/>
    <w:rsid w:val="007673CD"/>
    <w:rsid w:val="00773BD0"/>
    <w:rsid w:val="00773CB1"/>
    <w:rsid w:val="007764EE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B73A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5B0C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C54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753D2"/>
    <w:rsid w:val="00883862"/>
    <w:rsid w:val="00884D70"/>
    <w:rsid w:val="0089332D"/>
    <w:rsid w:val="00894D98"/>
    <w:rsid w:val="00895659"/>
    <w:rsid w:val="008A05C3"/>
    <w:rsid w:val="008A0D01"/>
    <w:rsid w:val="008A1F36"/>
    <w:rsid w:val="008A2A61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779"/>
    <w:rsid w:val="00953E92"/>
    <w:rsid w:val="009562B4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32A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B37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475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B0E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D6B50"/>
    <w:rsid w:val="00BE14DE"/>
    <w:rsid w:val="00BE1CC4"/>
    <w:rsid w:val="00BE2510"/>
    <w:rsid w:val="00BE38CF"/>
    <w:rsid w:val="00BE4B3B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4B87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67CBB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4D6D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72D5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2F97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36F0"/>
    <w:rsid w:val="00D35169"/>
    <w:rsid w:val="00D357D3"/>
    <w:rsid w:val="00D35A7F"/>
    <w:rsid w:val="00D3711C"/>
    <w:rsid w:val="00D373C8"/>
    <w:rsid w:val="00D37B16"/>
    <w:rsid w:val="00D46DCC"/>
    <w:rsid w:val="00D562BF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175DB"/>
    <w:rsid w:val="00E22F4D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334"/>
    <w:rsid w:val="00E521F5"/>
    <w:rsid w:val="00E52F18"/>
    <w:rsid w:val="00E5341B"/>
    <w:rsid w:val="00E57EDA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0857"/>
    <w:rsid w:val="00EC2C35"/>
    <w:rsid w:val="00EC3652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D67"/>
    <w:rsid w:val="00EE2FB9"/>
    <w:rsid w:val="00EE4B69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E6BBD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3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rsid w:val="00BD6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B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B5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3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rsid w:val="00BD6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B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B5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5DCFE-773D-4928-8762-C81D5052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3</cp:revision>
  <cp:lastPrinted>2024-02-29T07:38:00Z</cp:lastPrinted>
  <dcterms:created xsi:type="dcterms:W3CDTF">2024-03-06T11:46:00Z</dcterms:created>
  <dcterms:modified xsi:type="dcterms:W3CDTF">2024-03-06T13:05:00Z</dcterms:modified>
</cp:coreProperties>
</file>