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 </w:t>
      </w:r>
    </w:p>
    <w:p w:rsidR="00AE7BB9" w:rsidRPr="002A724F" w:rsidRDefault="00C63BC7">
      <w:pPr>
        <w:rPr>
          <w:rFonts w:ascii="Calibri" w:hAnsi="Calibri"/>
          <w:sz w:val="20"/>
          <w:szCs w:val="20"/>
        </w:rPr>
      </w:pPr>
      <w:r w:rsidRPr="002A724F">
        <w:rPr>
          <w:rFonts w:ascii="Calibri" w:hAnsi="Calibri"/>
          <w:sz w:val="20"/>
          <w:szCs w:val="20"/>
        </w:rPr>
        <w:t xml:space="preserve">(Nazwa i adres Wykonawcy) </w:t>
      </w: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C63BC7">
      <w:pPr>
        <w:jc w:val="center"/>
        <w:rPr>
          <w:b/>
          <w:sz w:val="20"/>
          <w:szCs w:val="20"/>
        </w:rPr>
      </w:pPr>
      <w:r w:rsidRPr="002A724F">
        <w:rPr>
          <w:b/>
          <w:sz w:val="20"/>
          <w:szCs w:val="20"/>
        </w:rPr>
        <w:t>FORMULARZ CENOWY</w:t>
      </w:r>
    </w:p>
    <w:p w:rsidR="00AE7BB9" w:rsidRPr="002A724F" w:rsidRDefault="00AE7BB9">
      <w:pPr>
        <w:jc w:val="center"/>
        <w:rPr>
          <w:b/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96"/>
        <w:gridCol w:w="607"/>
        <w:gridCol w:w="2632"/>
      </w:tblGrid>
      <w:tr w:rsidR="00AE7BB9" w:rsidRPr="002A724F" w:rsidTr="008323AF">
        <w:trPr>
          <w:trHeight w:val="300"/>
        </w:trPr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1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300"/>
        </w:trPr>
        <w:tc>
          <w:tcPr>
            <w:tcW w:w="9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 xml:space="preserve"> 12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sprzedawcy.</w:t>
            </w:r>
          </w:p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3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B21</w:t>
            </w:r>
          </w:p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kWh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C21</w:t>
            </w:r>
          </w:p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AE7BB9" w:rsidRPr="002A724F" w:rsidTr="0042000D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0" w:name="OLE_LINK1"/>
            <w:bookmarkStart w:id="1" w:name="OLE_LINK2"/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42758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miesięcy od podpisania umowy lub </w:t>
            </w:r>
            <w:r w:rsidR="00242758" w:rsidRPr="002A724F">
              <w:rPr>
                <w:rFonts w:asciiTheme="minorHAnsi" w:hAnsiTheme="minorHAnsi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</w:tr>
      <w:tr w:rsidR="00AE7BB9" w:rsidRPr="002A724F" w:rsidTr="008323AF">
        <w:trPr>
          <w:trHeight w:val="3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B22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bookmarkEnd w:id="0"/>
      <w:bookmarkEnd w:id="1"/>
      <w:tr w:rsidR="0042000D" w:rsidRPr="002A724F" w:rsidTr="0042000D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12 miesięcy od podpisania umowy lub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12 miesięcy od skutecznego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lastRenderedPageBreak/>
              <w:t>przeprowadzenia procedury zmiany sprzedawcy</w:t>
            </w:r>
          </w:p>
        </w:tc>
      </w:tr>
      <w:tr w:rsidR="0042000D" w:rsidRPr="002A724F" w:rsidTr="008323AF">
        <w:trPr>
          <w:trHeight w:val="3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42000D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w szczycie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42000D" w:rsidRPr="002A724F" w:rsidTr="008323AF">
        <w:trPr>
          <w:trHeight w:val="900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poza szczytem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C22A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00D" w:rsidRPr="002A724F" w:rsidRDefault="0042000D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42000D" w:rsidRPr="002A724F" w:rsidRDefault="0042000D">
      <w:pPr>
        <w:rPr>
          <w:sz w:val="20"/>
          <w:szCs w:val="20"/>
        </w:rPr>
      </w:pPr>
    </w:p>
    <w:p w:rsidR="0042000D" w:rsidRPr="002A724F" w:rsidRDefault="0042000D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AE7BB9" w:rsidRPr="002A724F">
        <w:trPr>
          <w:trHeight w:val="300"/>
        </w:trPr>
        <w:tc>
          <w:tcPr>
            <w:tcW w:w="9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 w:rsidP="002A724F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energii elektrycznej (Obrót) za okres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sprzedawcy.</w:t>
            </w:r>
          </w:p>
        </w:tc>
      </w:tr>
      <w:tr w:rsidR="00AE7BB9" w:rsidRPr="002A724F">
        <w:trPr>
          <w:trHeight w:val="3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Netto</w:t>
            </w: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przedpołudnie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 popołudnie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900"/>
        </w:trPr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– pozostała część doby  w zł/</w:t>
            </w:r>
            <w:proofErr w:type="spellStart"/>
            <w:r w:rsidRPr="002A724F">
              <w:rPr>
                <w:rFonts w:ascii="Calibri" w:hAnsi="Calibri" w:cs="Times New Roman"/>
                <w:sz w:val="20"/>
                <w:szCs w:val="20"/>
              </w:rPr>
              <w:t>MWh</w:t>
            </w:r>
            <w:proofErr w:type="spellEnd"/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– B23</w:t>
            </w:r>
          </w:p>
        </w:tc>
        <w:tc>
          <w:tcPr>
            <w:tcW w:w="26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ind w:left="-720"/>
        <w:rPr>
          <w:i/>
          <w:sz w:val="20"/>
          <w:szCs w:val="20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11"/>
        <w:gridCol w:w="1369"/>
        <w:gridCol w:w="472"/>
        <w:gridCol w:w="142"/>
        <w:gridCol w:w="133"/>
        <w:gridCol w:w="623"/>
        <w:gridCol w:w="520"/>
        <w:gridCol w:w="850"/>
        <w:gridCol w:w="1721"/>
        <w:gridCol w:w="1114"/>
        <w:gridCol w:w="2203"/>
      </w:tblGrid>
      <w:tr w:rsidR="00AE7BB9" w:rsidRPr="002A724F" w:rsidTr="00907A4E">
        <w:trPr>
          <w:trHeight w:val="300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2A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1089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- całodobową w zł – w okresie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Theme="minorHAnsi" w:hAnsiTheme="minorHAnsi" w:cs="Tahoma"/>
                <w:sz w:val="20"/>
                <w:szCs w:val="20"/>
              </w:rPr>
              <w:t>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od  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 xml:space="preserve"> 12</w:t>
            </w:r>
            <w:r w:rsidRPr="002A724F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2A724F">
              <w:rPr>
                <w:rFonts w:asciiTheme="minorHAnsi" w:hAnsiTheme="minorHAnsi"/>
                <w:sz w:val="20"/>
                <w:szCs w:val="20"/>
              </w:rPr>
              <w:t>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AE7BB9" w:rsidRPr="002A724F" w:rsidTr="000D0F20">
        <w:trPr>
          <w:trHeight w:val="330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B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7777ED" w:rsidRDefault="00123924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777ED">
              <w:rPr>
                <w:rFonts w:asciiTheme="minorHAnsi" w:hAnsiTheme="minorHAnsi" w:cstheme="minorHAnsi"/>
                <w:sz w:val="20"/>
                <w:szCs w:val="20"/>
              </w:rPr>
              <w:t>497,89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7777ED" w:rsidRDefault="00C63B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777ED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0D0F20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 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7777ED" w:rsidRDefault="006A6D12" w:rsidP="002D4C55">
            <w:pPr>
              <w:widowControl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777ED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C23666" w:rsidRPr="007777ED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7777ED" w:rsidRDefault="008A6A8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777ED">
              <w:rPr>
                <w:rFonts w:ascii="Calibri" w:hAnsi="Calibri"/>
                <w:sz w:val="20"/>
                <w:szCs w:val="20"/>
              </w:rPr>
              <w:t>M</w:t>
            </w:r>
            <w:r w:rsidR="00C63BC7" w:rsidRPr="007777ED">
              <w:rPr>
                <w:rFonts w:ascii="Calibri" w:hAnsi="Calibri"/>
                <w:sz w:val="20"/>
                <w:szCs w:val="20"/>
              </w:rPr>
              <w:t>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bookmarkStart w:id="2" w:name="_Hlk129350891"/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2B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– całodobową w zł w okresie </w:t>
            </w:r>
            <w:r w:rsidR="0042000D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</w:t>
            </w:r>
            <w:r w:rsidR="0042000D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AE7BB9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bookmarkStart w:id="3" w:name="_Hlk129350958"/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Szczyt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7777ED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2"/>
      <w:bookmarkEnd w:id="3"/>
      <w:tr w:rsidR="0042000D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poza szczytem B22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7777ED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899,39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00D" w:rsidRPr="002A724F" w:rsidRDefault="0042000D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2C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cena za energię elektryczną czynną – całodobową w zł w okresie 12 miesięcy od podpisania umowy lub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907A4E" w:rsidRPr="002A724F" w:rsidRDefault="00907A4E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Szczyt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B31EA4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poza szczytem C22A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266812" w:rsidP="002D4C55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  <w:p w:rsidR="00A10479" w:rsidRPr="002A724F" w:rsidRDefault="00A10479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 w:rsidP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sz w:val="20"/>
                <w:szCs w:val="20"/>
              </w:rPr>
              <w:t>Tabela 2D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935"/>
        </w:trPr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cena za energię elektryczną czynną - całodobową przedpołudniem, popołudniu i w pozostał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ej części doby zł  – w okresie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 w:rsidP="002A724F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</w:t>
            </w:r>
            <w:r w:rsidR="002A724F" w:rsidRPr="002A724F">
              <w:rPr>
                <w:rFonts w:ascii="Calibri" w:hAnsi="Calibri" w:cs="Times New Roman"/>
                <w:sz w:val="20"/>
                <w:szCs w:val="20"/>
              </w:rPr>
              <w:t>12</w:t>
            </w:r>
            <w:r w:rsidRPr="002A724F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Cs/>
                <w:sz w:val="20"/>
                <w:szCs w:val="20"/>
              </w:rPr>
              <w:t>5</w:t>
            </w: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Przedpołudnie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B72" w:rsidRPr="004E4D35" w:rsidRDefault="00460B72" w:rsidP="00460B72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4E4D35">
              <w:rPr>
                <w:rFonts w:ascii="Calibri" w:hAnsi="Calibri" w:cs="Times New Roman"/>
                <w:sz w:val="20"/>
                <w:szCs w:val="20"/>
              </w:rPr>
              <w:t>100,74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Popołudnie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4E4D35" w:rsidRDefault="00460B72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4E4D35">
              <w:rPr>
                <w:rFonts w:ascii="Calibri" w:hAnsi="Calibri" w:cs="Times New Roman"/>
                <w:sz w:val="20"/>
                <w:szCs w:val="20"/>
              </w:rPr>
              <w:t>54,85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76AFC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pozostała część doby B23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4E4D35" w:rsidRDefault="00460B72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4E4D35">
              <w:rPr>
                <w:rFonts w:ascii="Calibri" w:hAnsi="Calibri" w:cs="Times New Roman"/>
                <w:sz w:val="20"/>
                <w:szCs w:val="20"/>
              </w:rPr>
              <w:t>285,13</w:t>
            </w:r>
            <w:bookmarkStart w:id="4" w:name="_GoBack"/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A724F">
              <w:rPr>
                <w:rFonts w:ascii="Calibri" w:hAnsi="Calibri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AFC" w:rsidRPr="002A724F" w:rsidRDefault="00676AFC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2E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907A4E" w:rsidRPr="002A724F" w:rsidTr="00907A4E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907A4E" w:rsidRPr="002A724F" w:rsidTr="004A2206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07A4E" w:rsidRPr="002A724F" w:rsidTr="00167693">
        <w:trPr>
          <w:trHeight w:val="315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4E" w:rsidRPr="002A724F" w:rsidRDefault="00907A4E">
            <w:pPr>
              <w:widowControl w:val="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AE7BB9" w:rsidRPr="002A724F" w:rsidRDefault="00AE7BB9" w:rsidP="00907A4E">
      <w:pPr>
        <w:rPr>
          <w:b/>
          <w:i/>
          <w:sz w:val="20"/>
          <w:szCs w:val="20"/>
          <w:u w:val="single"/>
        </w:rPr>
      </w:pPr>
    </w:p>
    <w:p w:rsidR="00AE7BB9" w:rsidRPr="002A724F" w:rsidRDefault="00AE7BB9">
      <w:pPr>
        <w:jc w:val="center"/>
        <w:rPr>
          <w:b/>
          <w:i/>
          <w:sz w:val="20"/>
          <w:szCs w:val="20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BB9" w:rsidRPr="002A724F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Razem wartość brutto (kolumna 1 + kolumna 2)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bookmarkStart w:id="5" w:name="OLE_LINK14"/>
            <w:bookmarkStart w:id="6" w:name="OLE_LINK15"/>
            <w:r w:rsidRPr="002A724F">
              <w:rPr>
                <w:rFonts w:ascii="Calibri" w:hAnsi="Calibri" w:cs="Times New Roman"/>
                <w:sz w:val="20"/>
                <w:szCs w:val="20"/>
              </w:rPr>
              <w:t>Tabela 2D</w:t>
            </w:r>
            <w:bookmarkEnd w:id="5"/>
            <w:bookmarkEnd w:id="6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10479" w:rsidRPr="002A724F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Pr="002A724F" w:rsidRDefault="00A10479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E7BB9" w:rsidRPr="002A724F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Pr="002A724F" w:rsidRDefault="00AE7BB9">
            <w:pPr>
              <w:widowControl w:val="0"/>
              <w:rPr>
                <w:rFonts w:ascii="Czcionka tekstu podstawowego" w:hAnsi="Czcionka tekstu podstawowego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  <w:tr w:rsidR="00AE7BB9" w:rsidRPr="002A724F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Pr="002A724F" w:rsidRDefault="00C63BC7">
            <w:pPr>
              <w:widowControl w:val="0"/>
              <w:jc w:val="right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A724F">
              <w:rPr>
                <w:rFonts w:ascii="Calibri" w:hAnsi="Calibri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:rsidR="00AE7BB9" w:rsidRPr="002A724F" w:rsidRDefault="00AE7BB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AE7BB9" w:rsidRPr="002A724F" w:rsidRDefault="00AE7BB9">
      <w:pPr>
        <w:rPr>
          <w:sz w:val="20"/>
          <w:szCs w:val="20"/>
        </w:rPr>
      </w:pPr>
    </w:p>
    <w:p w:rsidR="002A724F" w:rsidRPr="002A724F" w:rsidRDefault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rPr>
          <w:sz w:val="20"/>
          <w:szCs w:val="20"/>
        </w:rPr>
      </w:pPr>
    </w:p>
    <w:p w:rsidR="002A724F" w:rsidRPr="002A724F" w:rsidRDefault="002A724F" w:rsidP="002A724F">
      <w:pPr>
        <w:jc w:val="right"/>
        <w:rPr>
          <w:rFonts w:ascii="Verdana" w:hAnsi="Verdana"/>
          <w:sz w:val="18"/>
          <w:szCs w:val="18"/>
        </w:rPr>
      </w:pPr>
      <w:r w:rsidRPr="002A724F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AE7BB9" w:rsidRPr="002A724F" w:rsidRDefault="00AE7BB9" w:rsidP="002A724F">
      <w:pPr>
        <w:jc w:val="center"/>
        <w:rPr>
          <w:sz w:val="20"/>
          <w:szCs w:val="20"/>
        </w:rPr>
      </w:pPr>
    </w:p>
    <w:sectPr w:rsidR="00AE7BB9" w:rsidRPr="002A724F" w:rsidSect="00043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96" w:rsidRDefault="00E22B96">
      <w:r>
        <w:separator/>
      </w:r>
    </w:p>
  </w:endnote>
  <w:endnote w:type="continuationSeparator" w:id="0">
    <w:p w:rsidR="00E22B96" w:rsidRDefault="00E2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B3" w:rsidRDefault="00DE6B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9" w:rsidRDefault="00C63BC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A7738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A7738B">
      <w:rPr>
        <w:b/>
        <w:bCs/>
        <w:sz w:val="16"/>
        <w:szCs w:val="16"/>
      </w:rPr>
      <w:fldChar w:fldCharType="separate"/>
    </w:r>
    <w:r w:rsidR="00DE6BB3">
      <w:rPr>
        <w:b/>
        <w:bCs/>
        <w:noProof/>
        <w:sz w:val="16"/>
        <w:szCs w:val="16"/>
      </w:rPr>
      <w:t>1</w:t>
    </w:r>
    <w:r w:rsidR="00A7738B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A7738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A7738B">
      <w:rPr>
        <w:b/>
        <w:bCs/>
        <w:sz w:val="16"/>
        <w:szCs w:val="16"/>
      </w:rPr>
      <w:fldChar w:fldCharType="separate"/>
    </w:r>
    <w:r w:rsidR="00DE6BB3">
      <w:rPr>
        <w:b/>
        <w:bCs/>
        <w:noProof/>
        <w:sz w:val="16"/>
        <w:szCs w:val="16"/>
      </w:rPr>
      <w:t>5</w:t>
    </w:r>
    <w:r w:rsidR="00A7738B">
      <w:rPr>
        <w:b/>
        <w:bCs/>
        <w:sz w:val="16"/>
        <w:szCs w:val="16"/>
      </w:rPr>
      <w:fldChar w:fldCharType="end"/>
    </w:r>
  </w:p>
  <w:p w:rsidR="00AE7BB9" w:rsidRDefault="00AE7BB9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B3" w:rsidRDefault="00DE6B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96" w:rsidRDefault="00E22B96">
      <w:r>
        <w:separator/>
      </w:r>
    </w:p>
  </w:footnote>
  <w:footnote w:type="continuationSeparator" w:id="0">
    <w:p w:rsidR="00E22B96" w:rsidRDefault="00E22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B3" w:rsidRDefault="00DE6B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AF" w:rsidRDefault="008323AF" w:rsidP="008323AF">
    <w:pPr>
      <w:pStyle w:val="Nagwek"/>
      <w:rPr>
        <w:rFonts w:ascii="Calibri" w:eastAsia="Verdana" w:hAnsi="Calibri"/>
        <w:b/>
        <w:sz w:val="20"/>
        <w:szCs w:val="20"/>
      </w:rPr>
    </w:pPr>
  </w:p>
  <w:p w:rsidR="008323AF" w:rsidRPr="002A724F" w:rsidRDefault="00DE6BB3" w:rsidP="008323AF">
    <w:pPr>
      <w:pStyle w:val="Nagwek"/>
      <w:rPr>
        <w:sz w:val="20"/>
        <w:szCs w:val="20"/>
      </w:rPr>
    </w:pPr>
    <w:r>
      <w:rPr>
        <w:rFonts w:ascii="Calibri" w:eastAsia="Verdana" w:hAnsi="Calibri"/>
        <w:b/>
        <w:sz w:val="20"/>
        <w:szCs w:val="20"/>
      </w:rPr>
      <w:t xml:space="preserve">WCPIT/EA/381- </w:t>
    </w:r>
    <w:r>
      <w:rPr>
        <w:rFonts w:ascii="Calibri" w:eastAsia="Verdana" w:hAnsi="Calibri"/>
        <w:b/>
        <w:sz w:val="20"/>
        <w:szCs w:val="20"/>
      </w:rPr>
      <w:t>26/2024</w:t>
    </w:r>
  </w:p>
  <w:p w:rsidR="008323AF" w:rsidRPr="002A724F" w:rsidRDefault="008323AF" w:rsidP="008323AF">
    <w:pPr>
      <w:pBdr>
        <w:bottom w:val="single" w:sz="6" w:space="1" w:color="000000"/>
      </w:pBdr>
      <w:tabs>
        <w:tab w:val="right" w:pos="14002"/>
      </w:tabs>
      <w:rPr>
        <w:sz w:val="20"/>
        <w:szCs w:val="20"/>
      </w:rPr>
    </w:pPr>
    <w:r w:rsidRPr="002A724F">
      <w:rPr>
        <w:sz w:val="20"/>
        <w:szCs w:val="20"/>
      </w:rPr>
      <w:tab/>
      <w:t>Załącznik nr 2B do SWZ</w:t>
    </w:r>
  </w:p>
  <w:p w:rsidR="008323AF" w:rsidRDefault="008323A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B3" w:rsidRDefault="00DE6BB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B9"/>
    <w:rsid w:val="00041E6F"/>
    <w:rsid w:val="000435E2"/>
    <w:rsid w:val="000D0F20"/>
    <w:rsid w:val="00123924"/>
    <w:rsid w:val="00173C35"/>
    <w:rsid w:val="00235DBD"/>
    <w:rsid w:val="00242758"/>
    <w:rsid w:val="0026040C"/>
    <w:rsid w:val="00266812"/>
    <w:rsid w:val="002A724F"/>
    <w:rsid w:val="002D4C55"/>
    <w:rsid w:val="00311E65"/>
    <w:rsid w:val="00361367"/>
    <w:rsid w:val="003C3546"/>
    <w:rsid w:val="0042000D"/>
    <w:rsid w:val="004546ED"/>
    <w:rsid w:val="00460B72"/>
    <w:rsid w:val="004E4916"/>
    <w:rsid w:val="004E4D35"/>
    <w:rsid w:val="005127AF"/>
    <w:rsid w:val="005170F4"/>
    <w:rsid w:val="005A3C09"/>
    <w:rsid w:val="005B5734"/>
    <w:rsid w:val="005C4B65"/>
    <w:rsid w:val="005D22FC"/>
    <w:rsid w:val="00656310"/>
    <w:rsid w:val="006762DC"/>
    <w:rsid w:val="00676AFC"/>
    <w:rsid w:val="006A2EA3"/>
    <w:rsid w:val="006A6D12"/>
    <w:rsid w:val="006F14B4"/>
    <w:rsid w:val="007777ED"/>
    <w:rsid w:val="007B4FEC"/>
    <w:rsid w:val="007E3DF1"/>
    <w:rsid w:val="008323AF"/>
    <w:rsid w:val="008338D3"/>
    <w:rsid w:val="00854E29"/>
    <w:rsid w:val="008A6A8E"/>
    <w:rsid w:val="00907A4E"/>
    <w:rsid w:val="0097516B"/>
    <w:rsid w:val="009848EA"/>
    <w:rsid w:val="00A10479"/>
    <w:rsid w:val="00A30A21"/>
    <w:rsid w:val="00A5344B"/>
    <w:rsid w:val="00A67E9B"/>
    <w:rsid w:val="00A7738B"/>
    <w:rsid w:val="00AE7BB9"/>
    <w:rsid w:val="00B31EA4"/>
    <w:rsid w:val="00B714D2"/>
    <w:rsid w:val="00BD6093"/>
    <w:rsid w:val="00C23666"/>
    <w:rsid w:val="00C63BC7"/>
    <w:rsid w:val="00DE6BB3"/>
    <w:rsid w:val="00E22B96"/>
    <w:rsid w:val="00F26FFB"/>
    <w:rsid w:val="00F555C5"/>
    <w:rsid w:val="00FA367D"/>
    <w:rsid w:val="00FF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435E2"/>
    <w:pPr>
      <w:spacing w:after="140" w:line="276" w:lineRule="auto"/>
    </w:pPr>
  </w:style>
  <w:style w:type="paragraph" w:styleId="Lista">
    <w:name w:val="List"/>
    <w:basedOn w:val="Tekstpodstawowy"/>
    <w:rsid w:val="000435E2"/>
  </w:style>
  <w:style w:type="paragraph" w:styleId="Legenda">
    <w:name w:val="caption"/>
    <w:basedOn w:val="Normalny"/>
    <w:qFormat/>
    <w:rsid w:val="000435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5E2"/>
    <w:pPr>
      <w:suppressLineNumbers/>
    </w:pPr>
  </w:style>
  <w:style w:type="paragraph" w:customStyle="1" w:styleId="Gwkaistopka">
    <w:name w:val="Główka i stopka"/>
    <w:basedOn w:val="Normalny"/>
    <w:qFormat/>
    <w:rsid w:val="000435E2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EDFE-A523-4559-8F5E-BB58DD70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3</cp:revision>
  <cp:lastPrinted>2024-03-21T11:41:00Z</cp:lastPrinted>
  <dcterms:created xsi:type="dcterms:W3CDTF">2024-03-21T11:42:00Z</dcterms:created>
  <dcterms:modified xsi:type="dcterms:W3CDTF">2024-03-21T13:37:00Z</dcterms:modified>
  <dc:language>pl-PL</dc:language>
</cp:coreProperties>
</file>