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511C7C" w:rsidRPr="009552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F97A98">
        <w:rPr>
          <w:rFonts w:asciiTheme="minorHAnsi" w:hAnsiTheme="minorHAnsi" w:cstheme="minorHAnsi"/>
          <w:b/>
          <w:color w:val="auto"/>
          <w:sz w:val="20"/>
          <w:szCs w:val="20"/>
        </w:rPr>
        <w:t>pomp infuzyjnych</w:t>
      </w:r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proofErr w:type="spellStart"/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>strzykawkowych</w:t>
      </w:r>
      <w:proofErr w:type="spellEnd"/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>, objętościowych, stacji dokujących i statywów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0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1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1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870FF4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0FF4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F3786E" w:rsidRPr="00870FF4">
        <w:rPr>
          <w:rFonts w:asciiTheme="minorHAnsi" w:hAnsiTheme="minorHAnsi" w:cstheme="minorHAnsi"/>
          <w:sz w:val="20"/>
          <w:szCs w:val="20"/>
        </w:rPr>
        <w:t xml:space="preserve">Województwa Wielkopolskiego </w:t>
      </w:r>
      <w:r w:rsidR="00075D37" w:rsidRPr="00870FF4">
        <w:rPr>
          <w:rFonts w:asciiTheme="minorHAnsi" w:hAnsiTheme="minorHAnsi" w:cstheme="minorHAnsi"/>
          <w:sz w:val="20"/>
          <w:szCs w:val="20"/>
        </w:rPr>
        <w:br/>
      </w:r>
      <w:r w:rsidR="00F3786E" w:rsidRPr="00870FF4">
        <w:rPr>
          <w:rFonts w:asciiTheme="minorHAnsi" w:hAnsiTheme="minorHAnsi" w:cstheme="minorHAnsi"/>
          <w:sz w:val="20"/>
          <w:szCs w:val="20"/>
        </w:rPr>
        <w:t>z przeznaczeniem na 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 xml:space="preserve">pomp infuzyjnych </w:t>
      </w:r>
      <w:proofErr w:type="spellStart"/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>strzykawkowych</w:t>
      </w:r>
      <w:proofErr w:type="spellEnd"/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>, objętościowych, stacji dokujących i statywów</w:t>
      </w:r>
      <w:r w:rsidR="00F3786E" w:rsidRPr="00870FF4">
        <w:rPr>
          <w:rFonts w:asciiTheme="minorHAnsi" w:hAnsiTheme="minorHAnsi" w:cstheme="minorHAnsi"/>
          <w:sz w:val="20"/>
          <w:szCs w:val="20"/>
        </w:rPr>
        <w:t>”</w:t>
      </w:r>
      <w:r w:rsidR="00C25523" w:rsidRPr="00870FF4">
        <w:rPr>
          <w:rFonts w:asciiTheme="minorHAnsi" w:hAnsiTheme="minorHAnsi" w:cstheme="minorHAnsi"/>
          <w:sz w:val="20"/>
          <w:szCs w:val="20"/>
        </w:rPr>
        <w:t xml:space="preserve"> w ramach umowy nr </w:t>
      </w:r>
      <w:r w:rsidR="00E8732C">
        <w:rPr>
          <w:rFonts w:asciiTheme="minorHAnsi" w:hAnsiTheme="minorHAnsi" w:cstheme="minorHAnsi"/>
          <w:sz w:val="20"/>
          <w:szCs w:val="20"/>
        </w:rPr>
        <w:t>DZ-IV-A/15/W/2024</w:t>
      </w:r>
      <w:r w:rsidR="00F84269">
        <w:rPr>
          <w:rFonts w:asciiTheme="minorHAnsi" w:hAnsiTheme="minorHAnsi" w:cstheme="minorHAnsi"/>
          <w:sz w:val="20"/>
          <w:szCs w:val="20"/>
        </w:rPr>
        <w:t xml:space="preserve"> realizowanej w ramach przedsięwzięcia ujętego w Wieloletniej Prognozie Finansowej Województwa Wielkopolskiego pn. „Modernizacje Oddziału Anestezjologii i Intensywnej Terapii z zakupem sprzętu medycznego oraz doposażenie w sprzęt medyczny Bloku Operacyjnego”</w:t>
      </w:r>
      <w:r w:rsidR="00F3786E" w:rsidRPr="00870FF4">
        <w:rPr>
          <w:rFonts w:asciiTheme="minorHAnsi" w:hAnsiTheme="minorHAnsi" w:cstheme="minorHAnsi"/>
          <w:sz w:val="20"/>
          <w:szCs w:val="20"/>
        </w:rPr>
        <w:t>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2"/>
    </w:p>
    <w:p w:rsidR="0026376C" w:rsidRPr="00D071B6" w:rsidRDefault="0026376C" w:rsidP="0026376C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 xml:space="preserve">pomp infuzyjnych </w:t>
      </w:r>
      <w:proofErr w:type="spellStart"/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>strzykawkowych</w:t>
      </w:r>
      <w:proofErr w:type="spellEnd"/>
      <w:r w:rsidR="005024D6">
        <w:rPr>
          <w:rFonts w:asciiTheme="minorHAnsi" w:hAnsiTheme="minorHAnsi" w:cstheme="minorHAnsi"/>
          <w:b/>
          <w:color w:val="auto"/>
          <w:sz w:val="20"/>
          <w:szCs w:val="20"/>
        </w:rPr>
        <w:t>, objętościowych, stacji dokujących i statywów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 </w:t>
      </w:r>
    </w:p>
    <w:p w:rsidR="00684CF3" w:rsidRDefault="00684CF3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iCs/>
          <w:sz w:val="20"/>
          <w:szCs w:val="20"/>
        </w:rPr>
        <w:t>Zamawiaj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>cy dopuszcza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liwo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ść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ciowych na wybran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ęść</w:t>
      </w:r>
      <w:r w:rsidRPr="00684CF3">
        <w:rPr>
          <w:rFonts w:asciiTheme="minorHAnsi" w:hAnsiTheme="minorHAnsi" w:cstheme="minorHAnsi"/>
          <w:iCs/>
          <w:sz w:val="20"/>
          <w:szCs w:val="20"/>
        </w:rPr>
        <w:t>/cz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 Zam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wienie zosta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o podzielone na </w:t>
      </w:r>
      <w:r>
        <w:rPr>
          <w:rFonts w:asciiTheme="minorHAnsi" w:hAnsiTheme="minorHAnsi" w:cstheme="minorHAnsi"/>
          <w:iCs/>
          <w:sz w:val="20"/>
          <w:szCs w:val="20"/>
        </w:rPr>
        <w:t>2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pakiety. Oferty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na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w odniesieniu do wszystkich lub niekt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rych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</w:t>
      </w:r>
      <w:r w:rsidR="000C3464" w:rsidRPr="00684CF3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:rsidR="0026376C" w:rsidRPr="00684CF3" w:rsidRDefault="0026376C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84CF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84CF3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26376C" w:rsidRDefault="001D634B" w:rsidP="00E5259D">
      <w:pPr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4E687B">
        <w:rPr>
          <w:rFonts w:asciiTheme="minorHAnsi" w:hAnsiTheme="minorHAnsi" w:cstheme="minorHAnsi"/>
          <w:sz w:val="20"/>
          <w:szCs w:val="20"/>
        </w:rPr>
        <w:t>33194110-0 –</w:t>
      </w:r>
      <w:r w:rsidR="00E5259D" w:rsidRPr="004E687B">
        <w:rPr>
          <w:rFonts w:asciiTheme="minorHAnsi" w:hAnsiTheme="minorHAnsi" w:cstheme="minorHAnsi"/>
          <w:sz w:val="20"/>
          <w:szCs w:val="20"/>
        </w:rPr>
        <w:t xml:space="preserve"> </w:t>
      </w:r>
      <w:r w:rsidRPr="004E687B">
        <w:rPr>
          <w:rFonts w:asciiTheme="minorHAnsi" w:hAnsiTheme="minorHAnsi" w:cstheme="minorHAnsi"/>
          <w:sz w:val="20"/>
          <w:szCs w:val="20"/>
        </w:rPr>
        <w:t>Pompy infuzyjne</w:t>
      </w:r>
    </w:p>
    <w:p w:rsidR="005024D6" w:rsidRPr="0095523B" w:rsidRDefault="005024D6" w:rsidP="00E5259D">
      <w:pPr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33194100-7 – Urządzenia i przyrządy do infuzji</w:t>
      </w: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</w:t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3"/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95523B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95523B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4"/>
    </w:p>
    <w:p w:rsidR="000E38EC" w:rsidRPr="0095523B" w:rsidRDefault="00E1485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 tygodni</w:t>
      </w:r>
      <w:r w:rsidR="004462FF" w:rsidRPr="00870F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5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5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lastRenderedPageBreak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6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6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  <w:r w:rsidR="005E1257" w:rsidRPr="0095523B"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8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9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Pr="0095523B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CF607C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0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0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1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Antoni Kajewski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D32D73" w:rsidRPr="009B72F5">
        <w:rPr>
          <w:rFonts w:asciiTheme="minorHAnsi" w:hAnsiTheme="minorHAnsi" w:cstheme="minorHAnsi"/>
          <w:sz w:val="20"/>
          <w:szCs w:val="20"/>
        </w:rPr>
        <w:t>255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2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2"/>
    </w:p>
    <w:p w:rsidR="003A3ABA" w:rsidRPr="0095523B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373B5">
        <w:rPr>
          <w:rFonts w:asciiTheme="minorHAnsi" w:hAnsiTheme="minorHAnsi" w:cstheme="minorHAnsi"/>
          <w:b/>
          <w:sz w:val="20"/>
          <w:szCs w:val="20"/>
        </w:rPr>
        <w:t xml:space="preserve">Wykonawca jest związany ofertą do dnia </w:t>
      </w:r>
      <w:r w:rsidR="00A373B5" w:rsidRPr="00A373B5">
        <w:rPr>
          <w:rFonts w:asciiTheme="minorHAnsi" w:hAnsiTheme="minorHAnsi" w:cstheme="minorHAnsi"/>
          <w:b/>
          <w:color w:val="FF0000"/>
          <w:sz w:val="20"/>
          <w:szCs w:val="20"/>
        </w:rPr>
        <w:t>2</w:t>
      </w:r>
      <w:r w:rsidR="00E1485B">
        <w:rPr>
          <w:rFonts w:asciiTheme="minorHAnsi" w:hAnsiTheme="minorHAnsi" w:cstheme="minorHAnsi"/>
          <w:b/>
          <w:color w:val="FF0000"/>
          <w:sz w:val="20"/>
          <w:szCs w:val="20"/>
        </w:rPr>
        <w:t>9</w:t>
      </w:r>
      <w:r w:rsidR="00A373B5" w:rsidRPr="00A373B5">
        <w:rPr>
          <w:rFonts w:asciiTheme="minorHAnsi" w:hAnsiTheme="minorHAnsi" w:cstheme="minorHAnsi"/>
          <w:b/>
          <w:color w:val="FF0000"/>
          <w:sz w:val="20"/>
          <w:szCs w:val="20"/>
        </w:rPr>
        <w:t>.05</w:t>
      </w:r>
      <w:r w:rsidR="008705DD" w:rsidRPr="00A373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</w:t>
      </w:r>
      <w:r w:rsidR="00F97A98" w:rsidRPr="00A373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 w:rsidR="008705DD" w:rsidRPr="00A373B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651AA9" w:rsidRPr="00A373B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3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i ogólnodostępnych baz danych, o ile wykonawca </w:t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lastRenderedPageBreak/>
        <w:t>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4"/>
    </w:p>
    <w:p w:rsidR="00AF11F8" w:rsidRPr="00BA48E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BA48E0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Termin składania ofert upływa dnia</w:t>
      </w:r>
      <w:r w:rsidR="00D42CE0" w:rsidRPr="00BA48E0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E1485B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30</w:t>
      </w:r>
      <w:r w:rsidR="00BA48E0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.04</w:t>
      </w:r>
      <w:r w:rsidR="00D42CE0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.202</w:t>
      </w:r>
      <w:r w:rsidR="00F97A98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4</w:t>
      </w:r>
      <w:r w:rsidR="00651AA9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</w:t>
      </w:r>
      <w:r w:rsidR="008F45E0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r. do godziny 09:00</w:t>
      </w:r>
    </w:p>
    <w:p w:rsidR="00487A74" w:rsidRPr="00BA48E0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BA48E0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2"/>
      <w:r w:rsidRPr="00BA48E0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5"/>
    </w:p>
    <w:p w:rsidR="00AF11F8" w:rsidRPr="00BA48E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A48E0">
        <w:rPr>
          <w:rFonts w:asciiTheme="minorHAnsi" w:hAnsiTheme="minorHAnsi" w:cstheme="minorHAnsi"/>
          <w:b/>
          <w:sz w:val="20"/>
          <w:szCs w:val="20"/>
        </w:rPr>
        <w:t>Termin otwarcia ofert:</w:t>
      </w:r>
      <w:r w:rsidR="008F45E0" w:rsidRPr="00BA48E0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E1485B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30</w:t>
      </w:r>
      <w:r w:rsidR="00BA48E0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.04</w:t>
      </w:r>
      <w:r w:rsidR="00D42CE0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.202</w:t>
      </w:r>
      <w:r w:rsidR="00F97A98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4</w:t>
      </w:r>
      <w:r w:rsidR="008705DD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</w:t>
      </w:r>
      <w:r w:rsidR="00651AA9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r.</w:t>
      </w:r>
      <w:r w:rsidR="008F45E0" w:rsidRPr="00BA48E0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6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1569BA" w:rsidRPr="00DC1E58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bookmarkStart w:id="18" w:name="_GoBack"/>
      <w:bookmarkEnd w:id="18"/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lastRenderedPageBreak/>
        <w:t>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33F7F"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A002FE" w:rsidRDefault="00A373B5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19.04</w:t>
      </w:r>
      <w:r w:rsidR="00D15392" w:rsidRPr="00A002FE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D42CE0" w:rsidRPr="00A002FE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A002FE" w:rsidRPr="00A002FE">
        <w:rPr>
          <w:rFonts w:asciiTheme="minorHAnsi" w:hAnsiTheme="minorHAnsi" w:cstheme="minorHAnsi"/>
          <w:color w:val="FF0000"/>
          <w:sz w:val="20"/>
          <w:szCs w:val="20"/>
        </w:rPr>
        <w:t>4</w:t>
      </w:r>
      <w:r w:rsidR="0088162B" w:rsidRPr="00A002FE">
        <w:rPr>
          <w:rFonts w:asciiTheme="minorHAnsi" w:hAnsiTheme="minorHAnsi" w:cstheme="minorHAnsi"/>
          <w:color w:val="FF0000"/>
          <w:sz w:val="20"/>
          <w:szCs w:val="20"/>
        </w:rPr>
        <w:t xml:space="preserve"> r.</w:t>
      </w:r>
    </w:p>
    <w:sectPr w:rsidR="0088162B" w:rsidRPr="00A002FE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FC" w:rsidRDefault="00A549FC">
      <w:r>
        <w:separator/>
      </w:r>
    </w:p>
    <w:p w:rsidR="00A549FC" w:rsidRDefault="00A549FC"/>
  </w:endnote>
  <w:endnote w:type="continuationSeparator" w:id="0">
    <w:p w:rsidR="00A549FC" w:rsidRDefault="00A549FC">
      <w:r>
        <w:continuationSeparator/>
      </w:r>
    </w:p>
    <w:p w:rsidR="00A549FC" w:rsidRDefault="00A54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870A0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870A0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870A00" w:rsidRPr="00987333">
      <w:rPr>
        <w:rFonts w:ascii="Times New Roman" w:hAnsi="Times New Roman"/>
        <w:b/>
        <w:sz w:val="14"/>
        <w:szCs w:val="14"/>
      </w:rPr>
      <w:fldChar w:fldCharType="separate"/>
    </w:r>
    <w:r w:rsidR="00CF607C">
      <w:rPr>
        <w:rFonts w:ascii="Times New Roman" w:hAnsi="Times New Roman"/>
        <w:b/>
        <w:noProof/>
        <w:sz w:val="14"/>
        <w:szCs w:val="14"/>
      </w:rPr>
      <w:t>6</w:t>
    </w:r>
    <w:r w:rsidR="00870A0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870A0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870A00" w:rsidRPr="00987333">
      <w:rPr>
        <w:rFonts w:ascii="Times New Roman" w:hAnsi="Times New Roman"/>
        <w:sz w:val="14"/>
        <w:szCs w:val="14"/>
      </w:rPr>
      <w:fldChar w:fldCharType="separate"/>
    </w:r>
    <w:r w:rsidR="00CF607C">
      <w:rPr>
        <w:rFonts w:ascii="Times New Roman" w:hAnsi="Times New Roman"/>
        <w:noProof/>
        <w:sz w:val="14"/>
        <w:szCs w:val="14"/>
      </w:rPr>
      <w:t>8</w:t>
    </w:r>
    <w:r w:rsidR="00870A0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FC" w:rsidRDefault="00A549FC">
      <w:r>
        <w:separator/>
      </w:r>
    </w:p>
    <w:p w:rsidR="00A549FC" w:rsidRDefault="00A549FC"/>
  </w:footnote>
  <w:footnote w:type="continuationSeparator" w:id="0">
    <w:p w:rsidR="00A549FC" w:rsidRDefault="00A549FC">
      <w:r>
        <w:continuationSeparator/>
      </w:r>
    </w:p>
    <w:p w:rsidR="00A549FC" w:rsidRDefault="00A549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9A27D5">
      <w:rPr>
        <w:rFonts w:ascii="Verdana" w:hAnsi="Verdana"/>
        <w:sz w:val="20"/>
        <w:szCs w:val="20"/>
      </w:rPr>
      <w:t>29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464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5CB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7D5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3B5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8E0"/>
    <w:rsid w:val="00BA4A66"/>
    <w:rsid w:val="00BA4D55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6AE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07C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2F31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485B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C8F6-0015-42A1-BCE6-653D909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8</Pages>
  <Words>3660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25573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220</cp:revision>
  <cp:lastPrinted>2024-04-19T11:43:00Z</cp:lastPrinted>
  <dcterms:created xsi:type="dcterms:W3CDTF">2023-06-13T05:54:00Z</dcterms:created>
  <dcterms:modified xsi:type="dcterms:W3CDTF">2024-04-19T12:00:00Z</dcterms:modified>
</cp:coreProperties>
</file>