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41" w:rsidRDefault="00DB19A8" w:rsidP="00580FDF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1</w:t>
      </w:r>
    </w:p>
    <w:p w:rsidR="000D66F1" w:rsidRDefault="000D66F1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07700">
        <w:rPr>
          <w:rFonts w:ascii="Arial" w:hAnsi="Arial" w:cs="Arial"/>
          <w:b/>
          <w:sz w:val="20"/>
          <w:szCs w:val="20"/>
          <w:lang w:eastAsia="pl-PL"/>
        </w:rPr>
        <w:t>Pakiet nr 1</w:t>
      </w: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07700">
        <w:rPr>
          <w:rFonts w:ascii="Arial" w:hAnsi="Arial" w:cs="Arial"/>
          <w:b/>
          <w:sz w:val="20"/>
          <w:szCs w:val="20"/>
          <w:lang w:eastAsia="pl-PL"/>
        </w:rPr>
        <w:t>Dostawa systemu zamkniętego pobierania krwi oraz sprzętu jednorazowego użytku do tego systemu</w:t>
      </w: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A07700" w:rsidRPr="00A07700" w:rsidTr="00A07700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A07700" w:rsidRPr="00A07700" w:rsidTr="00A0770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morfologii z napylonym K3EDTA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do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pseudotrombocytopenii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 antykoagulantem innym niż heparyna i cytrynian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A07700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aktywatorem krzepnięcia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A07700">
                <w:rPr>
                  <w:rFonts w:ascii="Arial" w:hAnsi="Arial" w:cs="Arial"/>
                  <w:sz w:val="20"/>
                  <w:szCs w:val="20"/>
                  <w:lang w:eastAsia="pl-PL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do koagulologii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NAF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2,5-3,0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z heparyną litową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4,5-5,0 ml,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śred</w:t>
            </w:r>
            <w:proofErr w:type="spellEnd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. do 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Probówki do OB metodą logarytmiczną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Igły systemowe na stałe wtopione w adapter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0.7, 0.8, lub 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130 000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Igła motylkowa do posiewu krwi, gotowa do użycia w całości, pakowana pojedynczo, sterylnie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8 400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Łącznik do końcówek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luer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Strzykawka do gazometrii z zamontowanym filtrem odpowietrzającym, jałowa, pakowana pojedynczo, zbalansowana wapniem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Mikroprobówki z NAF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Mikroprobówki z żelem 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poj. 200</w:t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Mikroprobówki z K3EDTA</w:t>
            </w:r>
          </w:p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poj. 200 </w:t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Nakładka na probówki CITO   (kolor zielony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Nakładka na probówki CITO   (kolor różowy)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Probówka do OB 2ml, metoda liniowa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Rurki ze skalą do OB, metoda liniowa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33141300-3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Probówka 11 mm, PP, 82x śr.16,8 mm, </w:t>
            </w:r>
            <w:proofErr w:type="spellStart"/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okrągłodenna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Korek wciskany do probówek śr. 16,8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Statyw do OB  metoda logarytmiczna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A07700" w:rsidRPr="00A07700" w:rsidTr="00A077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00" w:rsidRPr="00A07700" w:rsidRDefault="00A07700" w:rsidP="00A0770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Statyw do OB  metoda liniowa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700" w:rsidRPr="00A07700" w:rsidRDefault="00A07700" w:rsidP="00A0770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0770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0A150F" w:rsidRPr="00A07700" w:rsidRDefault="000A150F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Pr="00A07700" w:rsidRDefault="00A07700" w:rsidP="00A0770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A07700">
        <w:rPr>
          <w:rFonts w:ascii="Arial" w:hAnsi="Arial" w:cs="Arial"/>
          <w:b/>
          <w:sz w:val="20"/>
          <w:szCs w:val="20"/>
          <w:lang w:eastAsia="pl-PL"/>
        </w:rPr>
        <w:lastRenderedPageBreak/>
        <w:t>Warunki graniczne: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 xml:space="preserve">pobieranie krwi systemem zamkniętym metodą aspiracyjno-próżniową, 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probówki systemu zamkniętego zaopatrzone w indywidualne etykiety,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 xml:space="preserve">wszystkie pozycje muszą pochodzić od jednego producenta, </w:t>
      </w:r>
    </w:p>
    <w:p w:rsidR="00A07700" w:rsidRPr="006B55D3" w:rsidRDefault="006B55D3" w:rsidP="00A07700">
      <w:pPr>
        <w:numPr>
          <w:ilvl w:val="0"/>
          <w:numId w:val="9"/>
        </w:numPr>
        <w:suppressAutoHyphens w:val="0"/>
        <w:rPr>
          <w:rFonts w:ascii="Arial" w:hAnsi="Arial" w:cs="Arial"/>
          <w:color w:val="FF0000"/>
          <w:sz w:val="20"/>
          <w:szCs w:val="20"/>
          <w:lang w:eastAsia="pl-PL"/>
        </w:rPr>
      </w:pPr>
      <w:r w:rsidRPr="006B55D3">
        <w:rPr>
          <w:rFonts w:ascii="Arial" w:hAnsi="Arial" w:cs="Arial"/>
          <w:color w:val="FF0000"/>
          <w:sz w:val="20"/>
          <w:szCs w:val="20"/>
          <w:lang w:eastAsia="pl-PL"/>
        </w:rPr>
        <w:t>oferowane produkty muszą spełniać wymogi  Ustawy o Wyrobach medycznych z dnia 07.04.2022</w:t>
      </w:r>
      <w:r w:rsidR="002C660F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Pr="006B55D3">
        <w:rPr>
          <w:rFonts w:ascii="Arial" w:hAnsi="Arial" w:cs="Arial"/>
          <w:color w:val="FF0000"/>
          <w:sz w:val="20"/>
          <w:szCs w:val="20"/>
          <w:lang w:eastAsia="pl-PL"/>
        </w:rPr>
        <w:t>r</w:t>
      </w:r>
      <w:r w:rsidR="002C660F">
        <w:rPr>
          <w:rFonts w:ascii="Arial" w:hAnsi="Arial" w:cs="Arial"/>
          <w:color w:val="FF0000"/>
          <w:sz w:val="20"/>
          <w:szCs w:val="20"/>
          <w:lang w:eastAsia="pl-PL"/>
        </w:rPr>
        <w:t xml:space="preserve">, </w:t>
      </w:r>
      <w:r w:rsidR="00A07700" w:rsidRPr="006B55D3">
        <w:rPr>
          <w:rFonts w:ascii="Arial" w:hAnsi="Arial" w:cs="Arial"/>
          <w:color w:val="FF0000"/>
          <w:sz w:val="20"/>
          <w:szCs w:val="20"/>
          <w:lang w:eastAsia="pl-PL"/>
        </w:rPr>
        <w:t>o ile ich to dotyczy, zgodnie z obowiązującymi przepisami prawa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wszystkie wyroby systemu zamkniętego musza stanowić całość składającą się z kompatybilnych względem siebie elementów,  posiadać zabezpieczenie na każdym etapie pobierania krwi przed kontaktem z krwią i zakłuciem oraz posiadać stałe połączenie igły z adapterem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probówki systemu zamkniętego muszą być wykonane z tworzywa sztucznego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>w przypadku gdy wymagana ilość produktu nie obejmuje pełnego opakowania, należy do postępowania przeliczyć opakowanie do dwóch miejsc po przecinku.</w:t>
      </w:r>
    </w:p>
    <w:p w:rsidR="00A07700" w:rsidRPr="00A07700" w:rsidRDefault="00A07700" w:rsidP="00A07700">
      <w:pPr>
        <w:numPr>
          <w:ilvl w:val="0"/>
          <w:numId w:val="9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A07700">
        <w:rPr>
          <w:rFonts w:ascii="Arial" w:hAnsi="Arial" w:cs="Arial"/>
          <w:sz w:val="20"/>
          <w:szCs w:val="20"/>
          <w:lang w:eastAsia="pl-PL"/>
        </w:rPr>
        <w:t xml:space="preserve">bezpłatne szkolenia z zaoferowanej techniki pobierania </w:t>
      </w:r>
    </w:p>
    <w:p w:rsidR="00A07700" w:rsidRPr="00A07700" w:rsidRDefault="00A07700" w:rsidP="00A07700">
      <w:pPr>
        <w:suppressAutoHyphens w:val="0"/>
        <w:rPr>
          <w:rFonts w:ascii="Arial" w:hAnsi="Arial" w:cs="Arial"/>
          <w:sz w:val="20"/>
          <w:szCs w:val="20"/>
          <w:lang w:eastAsia="pl-PL"/>
        </w:rPr>
      </w:pPr>
    </w:p>
    <w:p w:rsidR="000D66F1" w:rsidRDefault="000D66F1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A07700" w:rsidRDefault="00A0770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44A70">
        <w:rPr>
          <w:rFonts w:ascii="Arial" w:hAnsi="Arial" w:cs="Arial"/>
          <w:b/>
          <w:sz w:val="20"/>
          <w:szCs w:val="20"/>
          <w:lang w:eastAsia="pl-PL"/>
        </w:rPr>
        <w:t>Pakiet nr 2</w:t>
      </w:r>
    </w:p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44A70">
        <w:rPr>
          <w:rFonts w:ascii="Arial" w:hAnsi="Arial" w:cs="Arial"/>
          <w:b/>
          <w:sz w:val="20"/>
          <w:szCs w:val="20"/>
          <w:lang w:eastAsia="pl-PL"/>
        </w:rPr>
        <w:t>Kapilary, zatyczki, mieszalniki i magnesy</w:t>
      </w:r>
    </w:p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644A70" w:rsidRPr="00644A70" w:rsidTr="00644A70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44A70" w:rsidRPr="00644A70" w:rsidTr="00644A70">
        <w:trPr>
          <w:trHeight w:val="12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Kapilary  z  tworzywa sztucznego do gazometrii poj.130-140 </w:t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z heparyną litową </w:t>
            </w:r>
          </w:p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(</w:t>
            </w:r>
            <w:r w:rsidR="00DF4AE1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70 lub </w:t>
            </w:r>
            <w:r w:rsidR="001D3B18" w:rsidRPr="001D3B18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80IU</w:t>
            </w:r>
            <w:r w:rsidRPr="001D3B18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/ml</w:t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Opakowanie z tworzywa sztucznego ( wyłączono tworzywo foliowe) lub tektury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80 000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44A70" w:rsidRPr="00644A70" w:rsidTr="00644A7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Zatyczki do kapilar do gazometrii o poj. powyżej 100 </w:t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F06D"/>
            </w: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160 000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44A70" w:rsidRPr="00644A70" w:rsidTr="00644A7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Mieszalniki do kapilar do gazometrii </w:t>
            </w:r>
          </w:p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( średnica mieszadełka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644A70">
                <w:rPr>
                  <w:rFonts w:ascii="Arial" w:hAnsi="Arial" w:cs="Arial"/>
                  <w:sz w:val="20"/>
                  <w:szCs w:val="20"/>
                  <w:lang w:eastAsia="pl-PL"/>
                </w:rPr>
                <w:t>1 mm</w:t>
              </w:r>
            </w:smartTag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długość 8-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644A70">
                <w:rPr>
                  <w:rFonts w:ascii="Arial" w:hAnsi="Arial" w:cs="Arial"/>
                  <w:sz w:val="20"/>
                  <w:szCs w:val="20"/>
                  <w:lang w:eastAsia="pl-PL"/>
                </w:rPr>
                <w:t>9 mm</w:t>
              </w:r>
            </w:smartTag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44A70" w:rsidRPr="00644A70" w:rsidTr="00644A7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70" w:rsidRPr="00644A70" w:rsidRDefault="00644A70" w:rsidP="00644A7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Magnesy stożkowe do mieszania krwi w kapilarach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70" w:rsidRPr="00644A70" w:rsidRDefault="00644A70" w:rsidP="00644A7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44A7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644A70" w:rsidRPr="00644A70" w:rsidRDefault="00644A70" w:rsidP="00644A7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Pakiet nr 3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 xml:space="preserve">Nakłuwacze </w:t>
      </w:r>
      <w:proofErr w:type="spellStart"/>
      <w:r w:rsidRPr="00607F8E">
        <w:rPr>
          <w:rFonts w:ascii="Arial" w:hAnsi="Arial" w:cs="Arial"/>
          <w:b/>
          <w:sz w:val="20"/>
          <w:szCs w:val="20"/>
          <w:lang w:eastAsia="pl-PL"/>
        </w:rPr>
        <w:t>jenorazowe</w:t>
      </w:r>
      <w:proofErr w:type="spellEnd"/>
      <w:r w:rsidRPr="00607F8E">
        <w:rPr>
          <w:rFonts w:ascii="Arial" w:hAnsi="Arial" w:cs="Arial"/>
          <w:b/>
          <w:sz w:val="20"/>
          <w:szCs w:val="20"/>
          <w:lang w:eastAsia="pl-PL"/>
        </w:rPr>
        <w:t xml:space="preserve"> automatyczne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607F8E" w:rsidRPr="00607F8E" w:rsidTr="00607F8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07F8E" w:rsidRPr="00607F8E" w:rsidTr="00607F8E">
        <w:trPr>
          <w:trHeight w:val="60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8E" w:rsidRPr="00567395" w:rsidRDefault="00607F8E" w:rsidP="00607F8E">
            <w:pPr>
              <w:suppressAutoHyphens w:val="0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Nakłuwacze jednorazowe automatyczne igłowe 21G, głębokość nakłucia 2,4 mm</w:t>
            </w:r>
          </w:p>
          <w:p w:rsidR="00567395" w:rsidRPr="00607F8E" w:rsidRDefault="00567395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( opakowanie 200 szt. lub 100 szt.)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E74A24" w:rsidRDefault="00E74A24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Pakiet nr 4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Probówki, korki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53"/>
        <w:gridCol w:w="1080"/>
        <w:gridCol w:w="2160"/>
      </w:tblGrid>
      <w:tr w:rsidR="00607F8E" w:rsidRPr="00607F8E" w:rsidTr="00607F8E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Probówki okrągłodenne z PS 7-8 ml                     bez znaczników na dnie  śr.12-13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Probówki okrągłodenne PS o poj. 3-4 ml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bez znaczników na dnie  śr.12-13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20 000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Probówki okrągłodenne PP o poj. 4-5 ml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bez znacznika na dnie śr.12-13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typu Eppendorf z dnem stożkowym o poj 1,5 ml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Probówki z dnem stożkowym  PP lub PS  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o poj. 9-12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8 000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567395" w:rsidRDefault="00607F8E" w:rsidP="00607F8E">
            <w:pPr>
              <w:suppressAutoHyphens w:val="0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Korki uniwersalne do probów</w:t>
            </w:r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ek, wciskane,           o śr. 11</w:t>
            </w: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-13  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Pakiet nr 5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607F8E">
        <w:rPr>
          <w:rFonts w:ascii="Arial" w:hAnsi="Arial" w:cs="Arial"/>
          <w:b/>
          <w:sz w:val="20"/>
          <w:szCs w:val="20"/>
          <w:lang w:eastAsia="pl-PL"/>
        </w:rPr>
        <w:t>Końcówki do pipet, pipety Pasteura</w:t>
      </w:r>
    </w:p>
    <w:p w:rsidR="00607F8E" w:rsidRPr="00607F8E" w:rsidRDefault="00607F8E" w:rsidP="00607F8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607F8E" w:rsidRPr="00607F8E" w:rsidTr="00607F8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Eppendorf do pipet o poj. 200 </w:t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 żółte,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70 000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Końcówki typu Eppendorf do pipet o poj. 1000 </w:t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sym w:font="Symbol" w:char="006D"/>
            </w: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 xml:space="preserve">l niebieskie,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80 000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567395" w:rsidRDefault="00607F8E" w:rsidP="00607F8E">
            <w:pPr>
              <w:suppressAutoHyphens w:val="0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Końcówki typu Gilson </w:t>
            </w:r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lub typu </w:t>
            </w:r>
            <w:proofErr w:type="spellStart"/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Medlab</w:t>
            </w:r>
            <w:proofErr w:type="spellEnd"/>
            <w:r w:rsidRPr="0056739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do pipet o poj. 1-5 ml</w:t>
            </w:r>
          </w:p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bezbarwne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607F8E" w:rsidRPr="00607F8E" w:rsidTr="00607F8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AE2C65" w:rsidRDefault="00607F8E" w:rsidP="00F32355">
            <w:pPr>
              <w:suppressAutoHyphens w:val="0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  <w:r w:rsidRPr="00AE2C6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Pipety </w:t>
            </w:r>
            <w:r w:rsidR="0051694A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plastikowe Pasteura o poj. 1  lub </w:t>
            </w:r>
            <w:r w:rsidR="00F32355" w:rsidRPr="00AE2C6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2</w:t>
            </w:r>
            <w:r w:rsidRPr="00AE2C6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 xml:space="preserve"> ml, niesterylne</w:t>
            </w:r>
            <w:r w:rsidR="008605DA" w:rsidRPr="00AE2C65"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8E" w:rsidRPr="00607F8E" w:rsidRDefault="00607F8E" w:rsidP="00607F8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07F8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1919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6</w:t>
      </w:r>
    </w:p>
    <w:p w:rsidR="001919DE" w:rsidRDefault="001919DE" w:rsidP="001919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Szkiełka podstawowe i nakrywkowe</w:t>
      </w:r>
    </w:p>
    <w:p w:rsidR="001919DE" w:rsidRDefault="001919DE" w:rsidP="001919DE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527"/>
        <w:gridCol w:w="1559"/>
        <w:gridCol w:w="1939"/>
      </w:tblGrid>
      <w:tr w:rsidR="001919DE" w:rsidTr="00567395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(op</w:t>
            </w:r>
            <w:r w:rsidRPr="006741BC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6741BC" w:rsidRDefault="001919DE" w:rsidP="00E263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1919DE" w:rsidTr="0056739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567395" w:rsidRDefault="001919DE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Szkiełka podstawowe z ciętymi krawędziami, </w:t>
            </w:r>
          </w:p>
          <w:p w:rsidR="001919DE" w:rsidRPr="00567395" w:rsidRDefault="001919DE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>bez pola matowego, pakowane po 50 szt.</w:t>
            </w:r>
          </w:p>
          <w:p w:rsidR="00567395" w:rsidRPr="00803135" w:rsidRDefault="00567395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>Szkiełka mogą posiadać szlifowane krawędzie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1919DE" w:rsidTr="0056739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567395" w:rsidRDefault="001919DE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Szkiełka nakrywkowe o wymiarach 24x24 mm, pakowane 10x100szt </w:t>
            </w:r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lub pakowane po 200 </w:t>
            </w:r>
            <w:proofErr w:type="spellStart"/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</w:rPr>
              <w:t>szt</w:t>
            </w:r>
            <w:proofErr w:type="spellEnd"/>
          </w:p>
          <w:p w:rsidR="00567395" w:rsidRPr="00567395" w:rsidRDefault="00567395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567395" w:rsidRDefault="001919DE" w:rsidP="00E2635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5 </w:t>
            </w:r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(opak. 10x100 </w:t>
            </w:r>
            <w:proofErr w:type="spellStart"/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</w:rPr>
              <w:t>szt</w:t>
            </w:r>
            <w:proofErr w:type="spellEnd"/>
            <w:r w:rsidR="00567395" w:rsidRPr="0056739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567395" w:rsidRPr="00567395" w:rsidRDefault="00567395" w:rsidP="00E2635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 xml:space="preserve">lub </w:t>
            </w:r>
          </w:p>
          <w:p w:rsidR="00567395" w:rsidRPr="00567395" w:rsidRDefault="00567395" w:rsidP="00E2635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>25 (opak. 200szt.)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1919DE" w:rsidTr="0056739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zkiełka podstawowe z polem </w:t>
            </w:r>
            <w:r w:rsidRPr="00803135">
              <w:rPr>
                <w:rFonts w:ascii="Arial" w:hAnsi="Arial" w:cs="Arial"/>
                <w:sz w:val="20"/>
                <w:szCs w:val="20"/>
              </w:rPr>
              <w:t xml:space="preserve"> matowym do opisu, cięte, pakowane po 50 szt.</w:t>
            </w:r>
          </w:p>
          <w:p w:rsidR="001919DE" w:rsidRPr="00567395" w:rsidRDefault="00567395" w:rsidP="00E263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67395">
              <w:rPr>
                <w:rFonts w:ascii="Arial" w:hAnsi="Arial" w:cs="Arial"/>
                <w:color w:val="FF0000"/>
                <w:sz w:val="20"/>
                <w:szCs w:val="20"/>
              </w:rPr>
              <w:t>(obszar zmatowiony umiejscowiony jest po obydwu stronach tej samej krawędzi szkiełka</w:t>
            </w:r>
            <w:r w:rsidR="001919DE" w:rsidRPr="0056739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803135" w:rsidRDefault="001919DE" w:rsidP="00E26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607F8E" w:rsidRDefault="00607F8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Pakiet nr 7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 xml:space="preserve">Pipety laboratoryjne 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952"/>
        <w:gridCol w:w="913"/>
        <w:gridCol w:w="2160"/>
      </w:tblGrid>
      <w:tr w:rsidR="001919DE" w:rsidRPr="001919DE" w:rsidTr="001919DE">
        <w:trPr>
          <w:trHeight w:val="8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Pipeta automatyczna jednokanałowa </w:t>
            </w:r>
            <w:proofErr w:type="spellStart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zmiennopojemnościowa</w:t>
            </w:r>
            <w:proofErr w:type="spellEnd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2-20µl z wyrzutnikiem,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38437100-8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Pipeta automatyczna jednokanałowa, </w:t>
            </w:r>
            <w:proofErr w:type="spellStart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zmiennopojemnościowa</w:t>
            </w:r>
            <w:proofErr w:type="spellEnd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100-1000µl z wyrzutnikiem,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38437100-8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Końcówki dedykowane do pipety z poz. 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  <w:tr w:rsidR="001919DE" w:rsidRPr="001919DE" w:rsidTr="001919DE">
        <w:trPr>
          <w:trHeight w:val="34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Końcówki dedykowane dom pipety z poz.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</w:tc>
      </w:tr>
    </w:tbl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Pipety dostarczone wraz ze świadectwem wzorcowania wystawionym przez laboratorium wzorcujące spełniające normę PN-EN ISO/IEC 17025:2005. lub równoważną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 xml:space="preserve">Pipety </w:t>
      </w:r>
      <w:proofErr w:type="spellStart"/>
      <w:r w:rsidRPr="001919DE">
        <w:rPr>
          <w:rFonts w:ascii="Arial" w:hAnsi="Arial" w:cs="Arial"/>
          <w:sz w:val="20"/>
          <w:szCs w:val="20"/>
          <w:lang w:eastAsia="pl-PL"/>
        </w:rPr>
        <w:t>autoklawowalne</w:t>
      </w:r>
      <w:proofErr w:type="spellEnd"/>
      <w:r w:rsidRPr="001919DE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1919DE">
        <w:rPr>
          <w:rFonts w:ascii="Arial" w:hAnsi="Arial" w:cs="Arial"/>
          <w:b/>
          <w:sz w:val="20"/>
          <w:szCs w:val="20"/>
          <w:lang w:eastAsia="pl-PL"/>
        </w:rPr>
        <w:t xml:space="preserve">, </w:t>
      </w:r>
      <w:r w:rsidRPr="001919DE">
        <w:rPr>
          <w:rFonts w:ascii="Arial" w:hAnsi="Arial" w:cs="Arial"/>
          <w:sz w:val="20"/>
          <w:szCs w:val="20"/>
          <w:lang w:eastAsia="pl-PL"/>
        </w:rPr>
        <w:t xml:space="preserve">bez konieczności </w:t>
      </w:r>
      <w:proofErr w:type="spellStart"/>
      <w:r w:rsidRPr="001919DE">
        <w:rPr>
          <w:rFonts w:ascii="Arial" w:hAnsi="Arial" w:cs="Arial"/>
          <w:sz w:val="20"/>
          <w:szCs w:val="20"/>
          <w:lang w:eastAsia="pl-PL"/>
        </w:rPr>
        <w:t>rekalibracji</w:t>
      </w:r>
      <w:proofErr w:type="spellEnd"/>
      <w:r w:rsidRPr="001919DE">
        <w:rPr>
          <w:rFonts w:ascii="Arial" w:hAnsi="Arial" w:cs="Arial"/>
          <w:sz w:val="20"/>
          <w:szCs w:val="20"/>
          <w:lang w:eastAsia="pl-PL"/>
        </w:rPr>
        <w:t xml:space="preserve"> pipety po </w:t>
      </w:r>
      <w:proofErr w:type="spellStart"/>
      <w:r w:rsidRPr="001919DE">
        <w:rPr>
          <w:rFonts w:ascii="Arial" w:hAnsi="Arial" w:cs="Arial"/>
          <w:sz w:val="20"/>
          <w:szCs w:val="20"/>
          <w:lang w:eastAsia="pl-PL"/>
        </w:rPr>
        <w:t>autoklawowaniu</w:t>
      </w:r>
      <w:proofErr w:type="spellEnd"/>
      <w:r w:rsidRPr="001919DE">
        <w:rPr>
          <w:rFonts w:ascii="Arial" w:hAnsi="Arial" w:cs="Arial"/>
          <w:sz w:val="20"/>
          <w:szCs w:val="20"/>
          <w:lang w:eastAsia="pl-PL"/>
        </w:rPr>
        <w:t>.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Korpus odporny na promieniowanie UV oraz środki dezynfekcyjne na bazie chloru i alkoholi.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Pipeta wyposażona w blokadę nastawy pojemności</w:t>
      </w:r>
    </w:p>
    <w:p w:rsidR="001919DE" w:rsidRPr="001919DE" w:rsidRDefault="001919DE" w:rsidP="001919DE">
      <w:pPr>
        <w:numPr>
          <w:ilvl w:val="0"/>
          <w:numId w:val="8"/>
        </w:numPr>
        <w:suppressAutoHyphens w:val="0"/>
        <w:rPr>
          <w:rFonts w:ascii="Arial" w:hAnsi="Arial" w:cs="Arial"/>
          <w:sz w:val="20"/>
          <w:szCs w:val="20"/>
          <w:lang w:eastAsia="pl-PL"/>
        </w:rPr>
      </w:pPr>
      <w:r w:rsidRPr="001919DE">
        <w:rPr>
          <w:rFonts w:ascii="Arial" w:hAnsi="Arial" w:cs="Arial"/>
          <w:sz w:val="20"/>
          <w:szCs w:val="20"/>
          <w:lang w:eastAsia="pl-PL"/>
        </w:rPr>
        <w:t>Licznik 4-cyfrowy</w:t>
      </w: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Pakiet nr 8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Płytki do badania osadu moczu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1919DE" w:rsidRPr="001919DE" w:rsidTr="001919D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1919DE" w:rsidRPr="001919DE" w:rsidTr="001919D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Płytki do badania osadu moczu ( płytka zawiera 10 komór pomiarowych) z siatką typu „</w:t>
            </w:r>
            <w:proofErr w:type="spellStart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pentasquare</w:t>
            </w:r>
            <w:proofErr w:type="spellEnd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>Pakiet nr 9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1919DE">
        <w:rPr>
          <w:rFonts w:ascii="Arial" w:hAnsi="Arial" w:cs="Arial"/>
          <w:b/>
          <w:sz w:val="20"/>
          <w:szCs w:val="20"/>
          <w:lang w:eastAsia="pl-PL"/>
        </w:rPr>
        <w:t xml:space="preserve">Pipety kapilarne typu end-to-end </w:t>
      </w:r>
    </w:p>
    <w:p w:rsidR="001919DE" w:rsidRPr="001919DE" w:rsidRDefault="001919DE" w:rsidP="001919DE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1919DE" w:rsidRPr="001919DE" w:rsidTr="001919D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1919DE" w:rsidRPr="001919DE" w:rsidTr="001919D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Pipety kapilarne typu end-to-end o poj. 20µl, </w:t>
            </w:r>
            <w:proofErr w:type="spellStart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heparynizowane</w:t>
            </w:r>
            <w:proofErr w:type="spellEnd"/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sodem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919DE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  <w:p w:rsidR="001919DE" w:rsidRPr="001919DE" w:rsidRDefault="001919DE" w:rsidP="001919D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1919DE" w:rsidRDefault="001919DE" w:rsidP="00D12C37">
      <w:pPr>
        <w:rPr>
          <w:rFonts w:ascii="Arial" w:hAnsi="Arial" w:cs="Arial"/>
          <w:i/>
          <w:sz w:val="20"/>
          <w:szCs w:val="20"/>
        </w:rPr>
      </w:pPr>
    </w:p>
    <w:p w:rsidR="002C45B0" w:rsidRDefault="002C45B0" w:rsidP="00D12C37">
      <w:pPr>
        <w:rPr>
          <w:rFonts w:ascii="Arial" w:hAnsi="Arial" w:cs="Arial"/>
          <w:i/>
          <w:sz w:val="20"/>
          <w:szCs w:val="20"/>
        </w:rPr>
      </w:pPr>
    </w:p>
    <w:p w:rsidR="002C45B0" w:rsidRDefault="002C45B0" w:rsidP="00D12C37">
      <w:pPr>
        <w:rPr>
          <w:rFonts w:ascii="Arial" w:hAnsi="Arial" w:cs="Arial"/>
          <w:i/>
          <w:sz w:val="20"/>
          <w:szCs w:val="20"/>
        </w:rPr>
      </w:pPr>
    </w:p>
    <w:p w:rsidR="002C45B0" w:rsidRPr="002C45B0" w:rsidRDefault="002C45B0" w:rsidP="002C45B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2C45B0">
        <w:rPr>
          <w:rFonts w:ascii="Arial" w:hAnsi="Arial" w:cs="Arial"/>
          <w:b/>
          <w:sz w:val="20"/>
          <w:szCs w:val="20"/>
          <w:lang w:eastAsia="pl-PL"/>
        </w:rPr>
        <w:t>Pakiet nr 10</w:t>
      </w:r>
    </w:p>
    <w:p w:rsidR="002C45B0" w:rsidRPr="002C45B0" w:rsidRDefault="002C45B0" w:rsidP="002C45B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  <w:r w:rsidRPr="002C45B0">
        <w:rPr>
          <w:rFonts w:ascii="Arial" w:hAnsi="Arial" w:cs="Arial"/>
          <w:b/>
          <w:sz w:val="20"/>
          <w:szCs w:val="20"/>
          <w:lang w:eastAsia="pl-PL"/>
        </w:rPr>
        <w:t>Pojemniki do transportu materiału biologicznego</w:t>
      </w:r>
    </w:p>
    <w:p w:rsidR="002C45B0" w:rsidRPr="002C45B0" w:rsidRDefault="002C45B0" w:rsidP="002C45B0">
      <w:pPr>
        <w:suppressAutoHyphens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2C45B0" w:rsidRPr="002C45B0" w:rsidTr="002C45B0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</w:t>
            </w: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Kod CPV</w:t>
            </w:r>
          </w:p>
        </w:tc>
      </w:tr>
      <w:tr w:rsidR="002C45B0" w:rsidRPr="002C45B0" w:rsidTr="002C45B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B0" w:rsidRPr="002C45B0" w:rsidRDefault="002C45B0" w:rsidP="002C45B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Pojemnik do transportu materiału medycznego, o wymiarach 360x310x275 mm, możliwość jednoczesnego transportu probówek do badań krwi i pojemników do badania moczu, dezynfekcja w myjniach automatycznych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C45B0">
              <w:rPr>
                <w:rFonts w:ascii="Arial" w:hAnsi="Arial" w:cs="Arial"/>
                <w:sz w:val="20"/>
                <w:szCs w:val="20"/>
                <w:lang w:eastAsia="pl-PL"/>
              </w:rPr>
              <w:t>33141000-0</w:t>
            </w:r>
          </w:p>
          <w:p w:rsidR="002C45B0" w:rsidRPr="002C45B0" w:rsidRDefault="002C45B0" w:rsidP="002C45B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2C45B0" w:rsidRDefault="002C45B0" w:rsidP="00D12C37">
      <w:pPr>
        <w:rPr>
          <w:rFonts w:ascii="Arial" w:hAnsi="Arial" w:cs="Arial"/>
          <w:i/>
          <w:sz w:val="20"/>
          <w:szCs w:val="20"/>
        </w:rPr>
      </w:pPr>
    </w:p>
    <w:sectPr w:rsidR="002C45B0" w:rsidSect="009170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EF" w:rsidRDefault="008177EF" w:rsidP="00DB19A8">
      <w:r>
        <w:separator/>
      </w:r>
    </w:p>
  </w:endnote>
  <w:endnote w:type="continuationSeparator" w:id="0">
    <w:p w:rsidR="008177EF" w:rsidRDefault="008177EF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EF" w:rsidRDefault="008177EF" w:rsidP="00DB19A8">
      <w:r>
        <w:separator/>
      </w:r>
    </w:p>
  </w:footnote>
  <w:footnote w:type="continuationSeparator" w:id="0">
    <w:p w:rsidR="008177EF" w:rsidRDefault="008177EF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00393C">
    <w:pPr>
      <w:pStyle w:val="Nagwek"/>
    </w:pPr>
    <w:r>
      <w:rPr>
        <w:rFonts w:ascii="Verdana" w:hAnsi="Verdana"/>
        <w:sz w:val="20"/>
        <w:szCs w:val="20"/>
      </w:rPr>
      <w:t>WCPIT/ EA/381-</w:t>
    </w:r>
    <w:r w:rsidR="00BE06EA">
      <w:rPr>
        <w:rFonts w:ascii="Verdana" w:hAnsi="Verdana"/>
        <w:sz w:val="20"/>
        <w:szCs w:val="20"/>
      </w:rPr>
      <w:t>27</w:t>
    </w:r>
    <w:r w:rsidR="00BB3160">
      <w:rPr>
        <w:rFonts w:ascii="Verdana" w:hAnsi="Verdana"/>
        <w:sz w:val="20"/>
        <w:szCs w:val="20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4044B"/>
    <w:multiLevelType w:val="hybridMultilevel"/>
    <w:tmpl w:val="BB620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45DBA"/>
    <w:multiLevelType w:val="hybridMultilevel"/>
    <w:tmpl w:val="EAF6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31976"/>
    <w:multiLevelType w:val="hybridMultilevel"/>
    <w:tmpl w:val="F3C44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87474"/>
    <w:multiLevelType w:val="hybridMultilevel"/>
    <w:tmpl w:val="A838F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0393C"/>
    <w:rsid w:val="000056E0"/>
    <w:rsid w:val="00025B56"/>
    <w:rsid w:val="00053E0B"/>
    <w:rsid w:val="00055068"/>
    <w:rsid w:val="00081A3B"/>
    <w:rsid w:val="000A150F"/>
    <w:rsid w:val="000A457F"/>
    <w:rsid w:val="000B0D90"/>
    <w:rsid w:val="000B12DA"/>
    <w:rsid w:val="000B2D95"/>
    <w:rsid w:val="000D66F1"/>
    <w:rsid w:val="000F0CF5"/>
    <w:rsid w:val="0012581C"/>
    <w:rsid w:val="001364CD"/>
    <w:rsid w:val="0013766F"/>
    <w:rsid w:val="00167A9E"/>
    <w:rsid w:val="001919DE"/>
    <w:rsid w:val="001D3B18"/>
    <w:rsid w:val="001E1541"/>
    <w:rsid w:val="00217F6C"/>
    <w:rsid w:val="00235978"/>
    <w:rsid w:val="0025242D"/>
    <w:rsid w:val="00271F9C"/>
    <w:rsid w:val="002C45B0"/>
    <w:rsid w:val="002C660F"/>
    <w:rsid w:val="002E0753"/>
    <w:rsid w:val="002E3B31"/>
    <w:rsid w:val="003055F1"/>
    <w:rsid w:val="00314EEB"/>
    <w:rsid w:val="0032227D"/>
    <w:rsid w:val="0035010B"/>
    <w:rsid w:val="0036085F"/>
    <w:rsid w:val="00362F84"/>
    <w:rsid w:val="003A5838"/>
    <w:rsid w:val="003D7D97"/>
    <w:rsid w:val="003E5D74"/>
    <w:rsid w:val="003F540F"/>
    <w:rsid w:val="00403350"/>
    <w:rsid w:val="00412111"/>
    <w:rsid w:val="00463112"/>
    <w:rsid w:val="0051694A"/>
    <w:rsid w:val="00527F97"/>
    <w:rsid w:val="00567395"/>
    <w:rsid w:val="00580FDF"/>
    <w:rsid w:val="005D5B1B"/>
    <w:rsid w:val="005F31E2"/>
    <w:rsid w:val="00607F8E"/>
    <w:rsid w:val="00644A70"/>
    <w:rsid w:val="0065034F"/>
    <w:rsid w:val="006806D1"/>
    <w:rsid w:val="00695D77"/>
    <w:rsid w:val="006B55D3"/>
    <w:rsid w:val="007352E2"/>
    <w:rsid w:val="00763F0E"/>
    <w:rsid w:val="007A5533"/>
    <w:rsid w:val="007A60BA"/>
    <w:rsid w:val="007B7127"/>
    <w:rsid w:val="007F7F3A"/>
    <w:rsid w:val="008068AA"/>
    <w:rsid w:val="008177EF"/>
    <w:rsid w:val="0085418C"/>
    <w:rsid w:val="008605DA"/>
    <w:rsid w:val="00896F43"/>
    <w:rsid w:val="008B1BA4"/>
    <w:rsid w:val="008F635D"/>
    <w:rsid w:val="00917081"/>
    <w:rsid w:val="0096727F"/>
    <w:rsid w:val="00A07700"/>
    <w:rsid w:val="00A510C1"/>
    <w:rsid w:val="00A65503"/>
    <w:rsid w:val="00A66B49"/>
    <w:rsid w:val="00AE2C65"/>
    <w:rsid w:val="00B11916"/>
    <w:rsid w:val="00B248A5"/>
    <w:rsid w:val="00B56662"/>
    <w:rsid w:val="00BA72D1"/>
    <w:rsid w:val="00BB3160"/>
    <w:rsid w:val="00BE06EA"/>
    <w:rsid w:val="00BF6F88"/>
    <w:rsid w:val="00C11B76"/>
    <w:rsid w:val="00C55843"/>
    <w:rsid w:val="00CA4239"/>
    <w:rsid w:val="00CD70E7"/>
    <w:rsid w:val="00D12C37"/>
    <w:rsid w:val="00D217EC"/>
    <w:rsid w:val="00D83972"/>
    <w:rsid w:val="00D87FC0"/>
    <w:rsid w:val="00D92BE8"/>
    <w:rsid w:val="00D9433D"/>
    <w:rsid w:val="00DA1CFD"/>
    <w:rsid w:val="00DA206F"/>
    <w:rsid w:val="00DB19A8"/>
    <w:rsid w:val="00DD089C"/>
    <w:rsid w:val="00DD52B0"/>
    <w:rsid w:val="00DF4AE1"/>
    <w:rsid w:val="00E019D5"/>
    <w:rsid w:val="00E52ABB"/>
    <w:rsid w:val="00E74A24"/>
    <w:rsid w:val="00E90325"/>
    <w:rsid w:val="00E97DA9"/>
    <w:rsid w:val="00EA1BC7"/>
    <w:rsid w:val="00EC0F81"/>
    <w:rsid w:val="00F07477"/>
    <w:rsid w:val="00F258C9"/>
    <w:rsid w:val="00F32355"/>
    <w:rsid w:val="00FB0B96"/>
    <w:rsid w:val="00FB6D30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43230-F11D-4DEE-BB2A-E182BD92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Sylwia Zielińska</cp:lastModifiedBy>
  <cp:revision>2</cp:revision>
  <dcterms:created xsi:type="dcterms:W3CDTF">2024-04-24T07:49:00Z</dcterms:created>
  <dcterms:modified xsi:type="dcterms:W3CDTF">2024-04-24T07:49:00Z</dcterms:modified>
</cp:coreProperties>
</file>