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344075">
        <w:rPr>
          <w:rFonts w:ascii="Tahoma" w:hAnsi="Tahoma" w:cs="Tahoma"/>
          <w:b/>
          <w:szCs w:val="24"/>
          <w:lang w:val="pl-PL"/>
        </w:rPr>
        <w:t>Załącznik nr 1</w:t>
      </w:r>
    </w:p>
    <w:p w:rsidR="00F13094" w:rsidRDefault="00F13094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Pakiet nr 1</w:t>
      </w:r>
    </w:p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1 Pompa infuzyjna </w:t>
      </w:r>
      <w:proofErr w:type="spellStart"/>
      <w:r>
        <w:rPr>
          <w:rFonts w:ascii="Tahoma" w:hAnsi="Tahoma" w:cs="Tahoma"/>
          <w:b/>
          <w:szCs w:val="24"/>
          <w:lang w:val="pl-PL"/>
        </w:rPr>
        <w:t>strzykawkowa</w:t>
      </w:r>
      <w:proofErr w:type="spellEnd"/>
      <w:r w:rsidRPr="00344075">
        <w:rPr>
          <w:rFonts w:ascii="Tahoma" w:hAnsi="Tahoma" w:cs="Tahoma"/>
          <w:b/>
          <w:szCs w:val="24"/>
          <w:lang w:val="pl-PL"/>
        </w:rPr>
        <w:t xml:space="preserve"> </w:t>
      </w:r>
      <w:r>
        <w:rPr>
          <w:rFonts w:ascii="Tahoma" w:hAnsi="Tahoma" w:cs="Tahoma"/>
          <w:b/>
          <w:szCs w:val="24"/>
          <w:lang w:val="pl-PL"/>
        </w:rPr>
        <w:t xml:space="preserve">– </w:t>
      </w:r>
      <w:r w:rsidR="00D75BB7">
        <w:rPr>
          <w:rFonts w:ascii="Tahoma" w:hAnsi="Tahoma" w:cs="Tahoma"/>
          <w:b/>
          <w:szCs w:val="24"/>
          <w:lang w:val="pl-PL"/>
        </w:rPr>
        <w:t>60</w:t>
      </w:r>
      <w:r w:rsidRPr="00344075"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FFFFFF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7B45BB" w:rsidRPr="00D8516C" w:rsidRDefault="00D8516C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F0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strzykawkowa</w:t>
            </w:r>
            <w:proofErr w:type="spellEnd"/>
          </w:p>
        </w:tc>
      </w:tr>
      <w:tr w:rsidR="007B45BB" w:rsidRPr="00263B83" w:rsidTr="00227B83">
        <w:trPr>
          <w:trHeight w:val="400"/>
        </w:trPr>
        <w:tc>
          <w:tcPr>
            <w:tcW w:w="851" w:type="dxa"/>
            <w:vAlign w:val="center"/>
            <w:hideMark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4E29F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Pompa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strzykawkowa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sterowana elektronicznie przeznaczona do stosowania u dorosłych, dzieci oraz noworodków w celu okresowego lub ciągłego podawania pozajelitowych i dojelitowych płynów klinicznie akceptowanymi drogami podania. Należą do nich droga dożylna,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dotętnicowa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, podskórna, zewnątrzoponowa i dojelitowa – </w:t>
            </w:r>
            <w:r w:rsidR="004E29F2" w:rsidRPr="004E29F2">
              <w:rPr>
                <w:rFonts w:ascii="Arial" w:hAnsi="Arial" w:cs="Arial"/>
                <w:bCs/>
                <w:color w:val="FF0000"/>
                <w:sz w:val="18"/>
                <w:szCs w:val="18"/>
                <w:lang w:val="pl-PL"/>
              </w:rPr>
              <w:t>60 sztuk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2030C9" w:rsidRDefault="007B45BB" w:rsidP="004E29F2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Napięcie 11-16 V DC, zasilanie przy użyciu zasilacza zewnętrznego </w:t>
            </w:r>
            <w:r w:rsidRPr="004E29F2">
              <w:rPr>
                <w:rFonts w:ascii="Arial" w:hAnsi="Arial" w:cs="Arial"/>
                <w:bCs/>
                <w:sz w:val="18"/>
                <w:szCs w:val="18"/>
                <w:lang w:val="pl-PL"/>
              </w:rPr>
              <w:t>–</w:t>
            </w:r>
            <w:r w:rsidR="004E29F2" w:rsidRPr="004E29F2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</w:t>
            </w:r>
            <w:r w:rsidR="004E29F2" w:rsidRPr="004E29F2">
              <w:rPr>
                <w:rFonts w:ascii="Arial" w:hAnsi="Arial" w:cs="Arial"/>
                <w:bCs/>
                <w:color w:val="FF0000"/>
                <w:sz w:val="18"/>
                <w:szCs w:val="18"/>
                <w:lang w:val="pl-PL"/>
              </w:rPr>
              <w:t>4</w:t>
            </w: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945E3">
              <w:rPr>
                <w:rFonts w:ascii="Arial" w:hAnsi="Arial" w:cs="Arial"/>
                <w:bCs/>
                <w:color w:val="FF0000"/>
                <w:sz w:val="18"/>
                <w:szCs w:val="18"/>
                <w:lang w:val="pl-PL"/>
              </w:rPr>
              <w:t>szt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Dokładność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mechaniczna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Strzykawka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mocowana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od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przodu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7B45BB" w:rsidRPr="00BB2B15" w:rsidTr="00227B83">
        <w:trPr>
          <w:trHeight w:val="283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Automatyczny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napęd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strzykawki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Zabezpieczenie przed swobodnym przepływem, niezależnie od położenia głowicy napędowej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skalibrowana do pracy ze strzykawkami o objętości 2/3, 5, 10, 20 i 50/60 ml różnych typów oraz różnych producentów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2030C9" w:rsidRDefault="007B45BB" w:rsidP="009D41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3 000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Klawiatura nawigacyjna do wprowadzania parametrów i obsługi pompy</w:t>
            </w:r>
          </w:p>
        </w:tc>
      </w:tr>
      <w:tr w:rsidR="007B45BB" w:rsidRPr="00263B83" w:rsidTr="00227B83">
        <w:trPr>
          <w:trHeight w:val="182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2030C9" w:rsidRDefault="007B45BB" w:rsidP="000945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poziomych-</w:t>
            </w:r>
            <w:r w:rsidR="000945E3" w:rsidRPr="000945E3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 xml:space="preserve">4 </w:t>
            </w:r>
            <w:proofErr w:type="spellStart"/>
            <w:r w:rsidRPr="000945E3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>szt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Podświetlany ekran i przyciski 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mozliwością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261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FD53CE">
            <w:pPr>
              <w:widowControl w:val="0"/>
              <w:autoSpaceDE w:val="0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bCs/>
                <w:sz w:val="18"/>
                <w:szCs w:val="18"/>
                <w:lang w:val="pl-PL"/>
              </w:rPr>
              <w:t>Zasilanie z akumulatora wewnętrznego min 10 h. przy przepływie 5 ml/h.;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prędkości infuzji podstawowej min. 0,1 do 999,9 ml/h  Prędkość infuzji w zakresie od 0,1 - 99,99ml/h programowana co 0,01ml/godz.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Merge w:val="restart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Prędkości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bolusa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min: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poj.3ml =1-150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poj.5ml =1-300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poj.10ml =1-500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poj.20ml =1-800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poj.30ml =1-1200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poj.50/60ml =1-1800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851B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6C75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759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002E4A" w:rsidRDefault="007B45BB" w:rsidP="00002E4A">
            <w:pPr>
              <w:spacing w:after="0" w:line="240" w:lineRule="auto"/>
              <w:jc w:val="both"/>
              <w:rPr>
                <w:rFonts w:ascii="Arial" w:eastAsia="Times New Roman" w:hAnsi="Arial" w:cs="Arial"/>
                <w:strike/>
                <w:sz w:val="18"/>
                <w:szCs w:val="18"/>
                <w:lang w:val="pl-PL" w:eastAsia="pl-PL"/>
              </w:rPr>
            </w:pPr>
            <w:r w:rsidRPr="00002E4A">
              <w:rPr>
                <w:rFonts w:ascii="Arial" w:eastAsia="Times New Roman" w:hAnsi="Arial" w:cs="Arial"/>
                <w:strike/>
                <w:color w:val="FF0000"/>
                <w:sz w:val="18"/>
                <w:szCs w:val="18"/>
                <w:lang w:val="pl-PL" w:eastAsia="pl-PL"/>
              </w:rPr>
              <w:t xml:space="preserve">Wspólny kabel umożliwiający zasilanie 3 pomp-2 </w:t>
            </w:r>
            <w:proofErr w:type="spellStart"/>
            <w:r w:rsidRPr="00002E4A">
              <w:rPr>
                <w:rFonts w:ascii="Arial" w:eastAsia="Times New Roman" w:hAnsi="Arial" w:cs="Arial"/>
                <w:strike/>
                <w:color w:val="FF0000"/>
                <w:sz w:val="18"/>
                <w:szCs w:val="18"/>
                <w:lang w:val="pl-PL" w:eastAsia="pl-PL"/>
              </w:rPr>
              <w:t>szt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8F6E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Tryb przejęcia - automatyczne przejmowanie infuzji  przez kolejną pompę natychmiast po zakończeniu infuzji w poprzedniej. Pompy w trakcie pracy muszą być czytelnie oznaczone. np. pompa 1, pompa 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przenoszenie</w:t>
            </w:r>
            <w:r w:rsidR="00842A1E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</w:t>
            </w:r>
            <w:bookmarkStart w:id="0" w:name="_GoBack"/>
            <w:bookmarkEnd w:id="0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do pompy obliczonej wartości podaży insuliny przez system do kontrolowanej insulinoterapii.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(ang.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Target Controlled Infusion)-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tryb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uruchomiony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dla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5 pomp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Tryb TCI z modelami farmakokinetycznymi dla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Propofolu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Remifentanyli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Sufentanylu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podania dodatkowego bolusa w trakcie trwania terapii TCI.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znieczulenia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zewnątrzoponowego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  <w:r w:rsidR="004E29F2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- </w:t>
            </w:r>
            <w:r w:rsidR="004E29F2" w:rsidRPr="004E29F2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>Zamawiający wymaga 8 sztuk wyposażonych w tryb PCA</w:t>
            </w:r>
            <w:r w:rsidR="002D1498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 xml:space="preserve"> z przyciskiem pacjenta.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75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10 mmHg, 30 mmHg, 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Czujnik skoku/spadku ciśnienia w linii - (okluzji i  rozłączenia linii) bez konieczności stosowania specjalnych drenów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Dokładność czujnika skoku/spadku ciśnienia w linii możliwa do ustawienia na trzech poziomach 2mmHg, 8mmHg, 20mmHg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0,1- 9999 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stand-by programowana w zakresie 1 min - 23:59 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Tabliczka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znamionowa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BB2B15" w:rsidRDefault="007B45BB" w:rsidP="00FD53CE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BB2B15" w:rsidRDefault="007B45BB" w:rsidP="00FD53CE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</w:pPr>
          </w:p>
        </w:tc>
      </w:tr>
      <w:tr w:rsidR="00641C5E" w:rsidRPr="00263B83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1C5E" w:rsidRDefault="00641C5E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 xml:space="preserve">Pozycja 2 Pompa infuzyjna </w:t>
            </w:r>
            <w:r w:rsidR="00A9780F">
              <w:rPr>
                <w:rFonts w:ascii="Tahoma" w:hAnsi="Tahoma" w:cs="Tahoma"/>
                <w:b/>
                <w:szCs w:val="24"/>
                <w:lang w:val="pl-PL"/>
              </w:rPr>
              <w:t>objętościowa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>– 8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C17BF" w:rsidRPr="004C17BF" w:rsidRDefault="004C17BF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II 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92D050"/>
            <w:vAlign w:val="center"/>
            <w:hideMark/>
          </w:tcPr>
          <w:p w:rsidR="007B45BB" w:rsidRPr="00F056E4" w:rsidRDefault="007B45BB" w:rsidP="009B4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9B4990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objętościowa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objętościowa sterowana  elektronicznie, umożliwiająca współpracę z systemem centralnego zasilania i zarządzania danymi, przeznaczona do stosowania u dorosłych, dzieci oraz noworodków w celu okresowego lub ciągłego  podawania leków zalecanych do terapii infuzyjnej, w skład których wchodzą m.in. koloidy i krystaloidy, krew i składniki krwi, płyny używane do całkowitego żywienia pozajelitowego (TPN); lipidy i płyny stosowane w żywieniu dojelitowym.-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Napięcie 11-16 V DC, zasilanie przy użyciu zasilacza zewnętrznego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Dokładność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mechaniczna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preparatów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krwiopochodnych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dojelitowego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podaży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cytostatyków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w układzie zamkniętym zgodnie z definicją NIOSH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Mechanizm zabezpieczający  przed swobodnym  niekontrolowanym przepływem składający się z dwóch elementów – jeden w pompie jeden na drenie.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Kolorystyczne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kodowanie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zacisków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szczelinowych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zależności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stosowanej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Zasilanie z akumulatora wewnętrznego min 10 h. przy przepływie 25 ml/h.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2 500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216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7F18" w:rsidRDefault="007B45BB" w:rsidP="00BB7F1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Podświetlany ekran i przyciski z możliwością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prędkości infuzji min. 0,1 do 1 200 ml/h  Prędkość infuzji w zakresie od 0,1 - 99,99ml/h programowana co 0,01ml/godz.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min. 9999 ml.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Zmiana szybkości infuzji bez konieczności przerywania wlewu.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Wypełnienie drenu ze stale widoczną na ekranie i możliwą do kontrolowania  informacją o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lastRenderedPageBreak/>
              <w:t>przetoczonej objętości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dołączanej (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piggyback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w trybie programowanym, z możliwością zaprogramowania 12 faz. Każda faza o określonych parametrach takich jak prędkość, czas, objętość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przekazywanie danych o podawanym żywieniu (pozajelitowym i dojelitowym) do systemu kontrolowanej insulinoterapii.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bibliotece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zawarte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Bolus o określonej  objętości . Bolus podawany na żądanie .Maksymalna objętość bolusa po alarmie okluzji ≤0,2ml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precyzyjnej podaży z lub bez czujnika kropli.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KVO z możliwością  wyłączenia funkcji przez użytkownika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Akustyczno-optyczny system alarmów i ostrzeżeń 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pomp w moduły bez użycia stacji dokującej - 3 pompy.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225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50 mmHg, 100 mmHg, 150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4E29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Czułość techniczna – wykrywanie pojedynczych pęcherzyków powietrza </w:t>
            </w:r>
            <w:r w:rsidR="004E29F2" w:rsidRPr="004E29F2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>≥</w:t>
            </w:r>
            <w:r w:rsidRPr="004E29F2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 xml:space="preserve"> 0,01 ml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 przypadku niewłaściwej dawki 1,4 ml spowodowanej niepoprawnym działaniem urządzenia, pompa wyłączy się automatycznie.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7B45BB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7B45BB" w:rsidRDefault="007B45BB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475EE5" w:rsidRPr="00344075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EE5" w:rsidRDefault="00475EE5" w:rsidP="00475EE5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>Pozycja 3 Stacja dokująca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 xml:space="preserve">– </w:t>
            </w:r>
            <w:r w:rsidR="00D75BB7">
              <w:rPr>
                <w:rFonts w:ascii="Tahoma" w:hAnsi="Tahoma" w:cs="Tahoma"/>
                <w:b/>
                <w:szCs w:val="24"/>
                <w:lang w:val="pl-PL"/>
              </w:rPr>
              <w:t>19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75EE5" w:rsidRPr="007B45BB" w:rsidRDefault="00475EE5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7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Stacja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dokująca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Stacja dokująca na 4 pompy opisane powyżej która umożliwia mocowanie na stojakach infuzyjnych i pionowych rurach, np. systemach podwieszanych, jak również do poziomych naściennych</w:t>
            </w:r>
          </w:p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</w:t>
            </w:r>
            <w:r w:rsidR="00FE24EE"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emów prowadnic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 konieczności stosowania dodatkowych</w:t>
            </w:r>
          </w:p>
          <w:p w:rsidR="007B45BB" w:rsidRPr="00BB2B15" w:rsidRDefault="007B45BB" w:rsidP="007838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adapterów lub akcesoriów montażowych.- </w:t>
            </w:r>
            <w:r w:rsidR="007838D1" w:rsidRPr="007838D1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>19</w:t>
            </w:r>
            <w:r w:rsidRPr="007838D1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 xml:space="preserve"> sztuk</w:t>
            </w:r>
            <w:r w:rsidR="007838D1"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  <w:t>, Zamawiający wymaga zaoferowania 15 szt. pokryw do stacji dokujących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System szybkiego mocowania pomp do stacji dokującej bez przerywania przepływu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dowolnej konfiguracji  ilości pomp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strzykawkowych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objętościowych w stacji dokującej przy każdym stanowisku pacjenta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Mocowanie stacji dokującej do rury pionowej lub poziomej bez dodatkowego oprzyrządowania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Oprócz mocowania uchwyt do przenoszenia modułu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wymiany akumulatora przez użytkownika bez użycia narzędzi.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rozbudowy stacji dokującej i przystosowanie do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współpracy z czytnikiem  kodów paskowych 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obserwacji infuzji z minimum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</w:tbl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D75BB7" w:rsidRDefault="00D75BB7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p w:rsidR="00F13094" w:rsidRDefault="00F13094" w:rsidP="00D75BB7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Pakiet nr 2</w:t>
      </w:r>
    </w:p>
    <w:p w:rsidR="00D75BB7" w:rsidRDefault="00D75BB7" w:rsidP="00301C6A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</w:t>
      </w:r>
      <w:r w:rsidR="00F13094">
        <w:rPr>
          <w:rFonts w:ascii="Tahoma" w:hAnsi="Tahoma" w:cs="Tahoma"/>
          <w:b/>
          <w:szCs w:val="24"/>
          <w:lang w:val="pl-PL"/>
        </w:rPr>
        <w:t>1</w:t>
      </w:r>
      <w:r>
        <w:rPr>
          <w:rFonts w:ascii="Tahoma" w:hAnsi="Tahoma" w:cs="Tahoma"/>
          <w:b/>
          <w:szCs w:val="24"/>
          <w:lang w:val="pl-PL"/>
        </w:rPr>
        <w:t xml:space="preserve"> Statyw do kroplówek</w:t>
      </w:r>
      <w:r w:rsidRPr="00344075">
        <w:rPr>
          <w:rFonts w:ascii="Tahoma" w:hAnsi="Tahoma" w:cs="Tahoma"/>
          <w:b/>
          <w:szCs w:val="24"/>
          <w:lang w:val="pl-PL"/>
        </w:rPr>
        <w:t xml:space="preserve"> </w:t>
      </w:r>
      <w:r>
        <w:rPr>
          <w:rFonts w:ascii="Tahoma" w:hAnsi="Tahoma" w:cs="Tahoma"/>
          <w:b/>
          <w:szCs w:val="24"/>
          <w:lang w:val="pl-PL"/>
        </w:rPr>
        <w:t>– 6</w:t>
      </w:r>
      <w:r w:rsidRPr="00344075">
        <w:rPr>
          <w:rFonts w:ascii="Tahoma" w:hAnsi="Tahoma" w:cs="Tahoma"/>
          <w:b/>
          <w:szCs w:val="24"/>
          <w:lang w:val="pl-PL"/>
        </w:rPr>
        <w:t xml:space="preserve"> szt.</w:t>
      </w:r>
    </w:p>
    <w:p w:rsidR="00301C6A" w:rsidRPr="00301C6A" w:rsidRDefault="00301C6A" w:rsidP="00301C6A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A9780F" w:rsidRPr="00F056E4" w:rsidTr="0027335E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A9780F" w:rsidRPr="00D97EAA" w:rsidRDefault="00A9780F" w:rsidP="0027335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9780F" w:rsidRPr="00F056E4" w:rsidRDefault="00A9780F" w:rsidP="00273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Statyw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do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kroplówek</w:t>
            </w:r>
            <w:proofErr w:type="spellEnd"/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A9780F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A9780F" w:rsidRPr="00D75BB7" w:rsidRDefault="00A9780F" w:rsidP="00DC7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Konstrukcja - stelaż 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ze stali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lakierowan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ej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proszkowo. </w:t>
            </w:r>
            <w:r w:rsid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rzystosowany do rozbudowy wózka w przyszłości o wyposażenie dodatkowe (m.in. półkę, szufladę z półką, koszyk na akcesoria) wyłącznie za pomocą elementów złącznych, bez ko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nieczności wykonywania otworów . </w:t>
            </w:r>
          </w:p>
        </w:tc>
      </w:tr>
      <w:tr w:rsidR="00DC75CB" w:rsidRPr="00D75BB7" w:rsidTr="0027335E">
        <w:trPr>
          <w:trHeight w:val="170"/>
        </w:trPr>
        <w:tc>
          <w:tcPr>
            <w:tcW w:w="851" w:type="dxa"/>
            <w:vAlign w:val="bottom"/>
          </w:tcPr>
          <w:p w:rsidR="00DC75CB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</w:tcPr>
          <w:p w:rsidR="00DC75CB" w:rsidRPr="00D75BB7" w:rsidRDefault="00DC75CB" w:rsidP="00DC75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Kolumna z regulacją wysokości w zakresie min. 1400-2100 mm.</w:t>
            </w:r>
          </w:p>
        </w:tc>
      </w:tr>
      <w:tr w:rsidR="00DC75CB" w:rsidRPr="00D75BB7" w:rsidTr="0027335E">
        <w:trPr>
          <w:trHeight w:val="170"/>
        </w:trPr>
        <w:tc>
          <w:tcPr>
            <w:tcW w:w="851" w:type="dxa"/>
            <w:vAlign w:val="bottom"/>
          </w:tcPr>
          <w:p w:rsidR="00DC75CB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</w:tcPr>
          <w:p w:rsidR="00DC75CB" w:rsidRPr="00D75BB7" w:rsidRDefault="00DC75CB" w:rsidP="004A44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mocowania min. 2 pomp infuzyjnych razem ze stacją dokującą.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4A44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Wysięgnik kroplówki z głowicą 4 haczykową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5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2733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Listwa zasilająca na 5 gniazd elektrycznych mocowana do profilu nośnego za pośrednictwem adaptera umożliwiającego zwinięcie kabla</w:t>
            </w:r>
            <w:r w:rsidR="004A443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min. 3 m.</w:t>
            </w:r>
          </w:p>
        </w:tc>
      </w:tr>
      <w:tr w:rsidR="00A9780F" w:rsidRPr="00D75BB7" w:rsidTr="0027335E">
        <w:trPr>
          <w:trHeight w:val="170"/>
        </w:trPr>
        <w:tc>
          <w:tcPr>
            <w:tcW w:w="851" w:type="dxa"/>
            <w:vAlign w:val="bottom"/>
          </w:tcPr>
          <w:p w:rsidR="00A9780F" w:rsidRPr="00BB2B15" w:rsidRDefault="00DC75CB" w:rsidP="002733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  <w:r w:rsidR="00A9780F" w:rsidRPr="00BB2B15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8221" w:type="dxa"/>
            <w:hideMark/>
          </w:tcPr>
          <w:p w:rsidR="00A9780F" w:rsidRPr="00D75BB7" w:rsidRDefault="00A9780F" w:rsidP="00A9780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Podstawa stalowa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pięcioramienna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wyposażona w koła z tworzywa sztucznego o średnicy 75 mm, w tym 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min. </w:t>
            </w:r>
            <w:r w:rsidRPr="00D75BB7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dwa z blokadą</w:t>
            </w:r>
            <w:r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przystosowana do obciążenia min. 14 kg.</w:t>
            </w:r>
            <w:r w:rsidR="007971D3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Średnica podstawy max 700 mm.</w:t>
            </w:r>
          </w:p>
        </w:tc>
      </w:tr>
    </w:tbl>
    <w:p w:rsidR="00A9780F" w:rsidRPr="006B6094" w:rsidRDefault="00A9780F">
      <w:pPr>
        <w:rPr>
          <w:lang w:val="pl-PL"/>
        </w:rPr>
      </w:pPr>
    </w:p>
    <w:sectPr w:rsidR="00A9780F" w:rsidRPr="006B6094" w:rsidSect="00E0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09" w:rsidRDefault="00433A09" w:rsidP="004040AA">
      <w:pPr>
        <w:spacing w:after="0" w:line="240" w:lineRule="auto"/>
      </w:pPr>
      <w:r>
        <w:separator/>
      </w:r>
    </w:p>
  </w:endnote>
  <w:end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09" w:rsidRDefault="00433A09" w:rsidP="004040AA">
      <w:pPr>
        <w:spacing w:after="0" w:line="240" w:lineRule="auto"/>
      </w:pPr>
      <w:r>
        <w:separator/>
      </w:r>
    </w:p>
  </w:footnote>
  <w:foot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2E4A"/>
    <w:rsid w:val="000041C3"/>
    <w:rsid w:val="00005279"/>
    <w:rsid w:val="0002541A"/>
    <w:rsid w:val="000530E7"/>
    <w:rsid w:val="000737C2"/>
    <w:rsid w:val="00081672"/>
    <w:rsid w:val="00083648"/>
    <w:rsid w:val="000945E3"/>
    <w:rsid w:val="0009629E"/>
    <w:rsid w:val="000B3129"/>
    <w:rsid w:val="000C57E6"/>
    <w:rsid w:val="000D74F2"/>
    <w:rsid w:val="0012576B"/>
    <w:rsid w:val="00131F1B"/>
    <w:rsid w:val="00153758"/>
    <w:rsid w:val="00172E9C"/>
    <w:rsid w:val="0018790F"/>
    <w:rsid w:val="00196165"/>
    <w:rsid w:val="001C6642"/>
    <w:rsid w:val="001E17E3"/>
    <w:rsid w:val="001F5905"/>
    <w:rsid w:val="002030C9"/>
    <w:rsid w:val="00206B3D"/>
    <w:rsid w:val="00211E06"/>
    <w:rsid w:val="00215A8F"/>
    <w:rsid w:val="00217865"/>
    <w:rsid w:val="00227B83"/>
    <w:rsid w:val="0024312A"/>
    <w:rsid w:val="00243A9E"/>
    <w:rsid w:val="0025544E"/>
    <w:rsid w:val="0026333B"/>
    <w:rsid w:val="00263B83"/>
    <w:rsid w:val="002800D6"/>
    <w:rsid w:val="00280192"/>
    <w:rsid w:val="002C2299"/>
    <w:rsid w:val="002D1498"/>
    <w:rsid w:val="002D72B2"/>
    <w:rsid w:val="00301C6A"/>
    <w:rsid w:val="00302EAA"/>
    <w:rsid w:val="00313D3F"/>
    <w:rsid w:val="00331C22"/>
    <w:rsid w:val="00336CAE"/>
    <w:rsid w:val="00341609"/>
    <w:rsid w:val="00344075"/>
    <w:rsid w:val="003521D3"/>
    <w:rsid w:val="00363CEA"/>
    <w:rsid w:val="00385A76"/>
    <w:rsid w:val="003B0E67"/>
    <w:rsid w:val="003B743A"/>
    <w:rsid w:val="003C2AF2"/>
    <w:rsid w:val="003C50A6"/>
    <w:rsid w:val="003C5244"/>
    <w:rsid w:val="003C5EE8"/>
    <w:rsid w:val="003C659A"/>
    <w:rsid w:val="003D62CB"/>
    <w:rsid w:val="003F4C61"/>
    <w:rsid w:val="004040AA"/>
    <w:rsid w:val="0042225A"/>
    <w:rsid w:val="00433185"/>
    <w:rsid w:val="00433A09"/>
    <w:rsid w:val="004441C1"/>
    <w:rsid w:val="004743A5"/>
    <w:rsid w:val="00475EE5"/>
    <w:rsid w:val="00477C46"/>
    <w:rsid w:val="00481750"/>
    <w:rsid w:val="00487294"/>
    <w:rsid w:val="004922D0"/>
    <w:rsid w:val="004A4437"/>
    <w:rsid w:val="004B5F74"/>
    <w:rsid w:val="004C17BF"/>
    <w:rsid w:val="004E29F2"/>
    <w:rsid w:val="00502A13"/>
    <w:rsid w:val="00502E75"/>
    <w:rsid w:val="005062FC"/>
    <w:rsid w:val="00510D48"/>
    <w:rsid w:val="005220DE"/>
    <w:rsid w:val="00544012"/>
    <w:rsid w:val="00544642"/>
    <w:rsid w:val="00584D08"/>
    <w:rsid w:val="005A4130"/>
    <w:rsid w:val="005C16D8"/>
    <w:rsid w:val="005C6FB0"/>
    <w:rsid w:val="005F6969"/>
    <w:rsid w:val="00603713"/>
    <w:rsid w:val="006272D7"/>
    <w:rsid w:val="00634E90"/>
    <w:rsid w:val="006406BC"/>
    <w:rsid w:val="00641C5E"/>
    <w:rsid w:val="00692D05"/>
    <w:rsid w:val="006B39DC"/>
    <w:rsid w:val="006B4A47"/>
    <w:rsid w:val="006B6094"/>
    <w:rsid w:val="006C757E"/>
    <w:rsid w:val="006D7D76"/>
    <w:rsid w:val="006E0876"/>
    <w:rsid w:val="006E5855"/>
    <w:rsid w:val="006F1E2D"/>
    <w:rsid w:val="006F2355"/>
    <w:rsid w:val="006F600D"/>
    <w:rsid w:val="006F631F"/>
    <w:rsid w:val="007101C5"/>
    <w:rsid w:val="00715E3D"/>
    <w:rsid w:val="00724419"/>
    <w:rsid w:val="007305FD"/>
    <w:rsid w:val="00732FBF"/>
    <w:rsid w:val="00782182"/>
    <w:rsid w:val="007838D1"/>
    <w:rsid w:val="007971D3"/>
    <w:rsid w:val="007A4540"/>
    <w:rsid w:val="007B45BB"/>
    <w:rsid w:val="007D7CD8"/>
    <w:rsid w:val="007E1261"/>
    <w:rsid w:val="007E21E4"/>
    <w:rsid w:val="007E221B"/>
    <w:rsid w:val="00812E89"/>
    <w:rsid w:val="008262B6"/>
    <w:rsid w:val="00836BF3"/>
    <w:rsid w:val="00842A1E"/>
    <w:rsid w:val="00844898"/>
    <w:rsid w:val="00846296"/>
    <w:rsid w:val="008506B1"/>
    <w:rsid w:val="00851B1A"/>
    <w:rsid w:val="00857E1E"/>
    <w:rsid w:val="008600AD"/>
    <w:rsid w:val="00866DB6"/>
    <w:rsid w:val="00881506"/>
    <w:rsid w:val="008C49F2"/>
    <w:rsid w:val="008E5481"/>
    <w:rsid w:val="008F350B"/>
    <w:rsid w:val="008F6E6C"/>
    <w:rsid w:val="009034D3"/>
    <w:rsid w:val="009220BF"/>
    <w:rsid w:val="009254B0"/>
    <w:rsid w:val="00946B56"/>
    <w:rsid w:val="00961280"/>
    <w:rsid w:val="0097345E"/>
    <w:rsid w:val="00986C71"/>
    <w:rsid w:val="00994190"/>
    <w:rsid w:val="009977BF"/>
    <w:rsid w:val="009B4990"/>
    <w:rsid w:val="009B4D3D"/>
    <w:rsid w:val="009D41BC"/>
    <w:rsid w:val="009E4A89"/>
    <w:rsid w:val="00A035B9"/>
    <w:rsid w:val="00A05C31"/>
    <w:rsid w:val="00A068AA"/>
    <w:rsid w:val="00A13713"/>
    <w:rsid w:val="00A351AE"/>
    <w:rsid w:val="00A71EFF"/>
    <w:rsid w:val="00A7452E"/>
    <w:rsid w:val="00A82B20"/>
    <w:rsid w:val="00A9275D"/>
    <w:rsid w:val="00A96888"/>
    <w:rsid w:val="00A9780F"/>
    <w:rsid w:val="00AD2853"/>
    <w:rsid w:val="00AD7ECC"/>
    <w:rsid w:val="00AF54C2"/>
    <w:rsid w:val="00B4253C"/>
    <w:rsid w:val="00B44A3E"/>
    <w:rsid w:val="00B62AB0"/>
    <w:rsid w:val="00B64D28"/>
    <w:rsid w:val="00BA22BA"/>
    <w:rsid w:val="00BB1912"/>
    <w:rsid w:val="00BB2B15"/>
    <w:rsid w:val="00BB7F18"/>
    <w:rsid w:val="00BF2A4C"/>
    <w:rsid w:val="00C10382"/>
    <w:rsid w:val="00C269B6"/>
    <w:rsid w:val="00C27697"/>
    <w:rsid w:val="00C54363"/>
    <w:rsid w:val="00C72BFD"/>
    <w:rsid w:val="00C83AE6"/>
    <w:rsid w:val="00CA13A9"/>
    <w:rsid w:val="00CB2C19"/>
    <w:rsid w:val="00CD5D3B"/>
    <w:rsid w:val="00CE03AC"/>
    <w:rsid w:val="00CE1063"/>
    <w:rsid w:val="00CE20F8"/>
    <w:rsid w:val="00CE4713"/>
    <w:rsid w:val="00CF10FC"/>
    <w:rsid w:val="00CF4260"/>
    <w:rsid w:val="00CF6E2A"/>
    <w:rsid w:val="00D164CE"/>
    <w:rsid w:val="00D57077"/>
    <w:rsid w:val="00D7595F"/>
    <w:rsid w:val="00D75BB7"/>
    <w:rsid w:val="00D84A9D"/>
    <w:rsid w:val="00D8516C"/>
    <w:rsid w:val="00D97EAA"/>
    <w:rsid w:val="00DC1CA2"/>
    <w:rsid w:val="00DC723E"/>
    <w:rsid w:val="00DC75CB"/>
    <w:rsid w:val="00DE3415"/>
    <w:rsid w:val="00DF4F26"/>
    <w:rsid w:val="00E03C65"/>
    <w:rsid w:val="00E220B0"/>
    <w:rsid w:val="00E30EAD"/>
    <w:rsid w:val="00E54175"/>
    <w:rsid w:val="00E55BEA"/>
    <w:rsid w:val="00E603A8"/>
    <w:rsid w:val="00EE5549"/>
    <w:rsid w:val="00EE6293"/>
    <w:rsid w:val="00F056E4"/>
    <w:rsid w:val="00F12F5E"/>
    <w:rsid w:val="00F13094"/>
    <w:rsid w:val="00F20476"/>
    <w:rsid w:val="00F23454"/>
    <w:rsid w:val="00F26676"/>
    <w:rsid w:val="00F85AE8"/>
    <w:rsid w:val="00F86BA1"/>
    <w:rsid w:val="00F97345"/>
    <w:rsid w:val="00FA52B5"/>
    <w:rsid w:val="00FB0858"/>
    <w:rsid w:val="00FC09E5"/>
    <w:rsid w:val="00FD0D3D"/>
    <w:rsid w:val="00FD2163"/>
    <w:rsid w:val="00FD53CE"/>
    <w:rsid w:val="00FE24EE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1855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Autor</cp:lastModifiedBy>
  <cp:revision>126</cp:revision>
  <cp:lastPrinted>2024-04-25T12:26:00Z</cp:lastPrinted>
  <dcterms:created xsi:type="dcterms:W3CDTF">2021-09-09T11:16:00Z</dcterms:created>
  <dcterms:modified xsi:type="dcterms:W3CDTF">2024-04-29T12:03:00Z</dcterms:modified>
</cp:coreProperties>
</file>