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2A3B4C89" w:rsidR="002162E9" w:rsidRDefault="0078614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5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70E3D4C1" w:rsidR="009D7800" w:rsidRDefault="00A02869" w:rsidP="002162E9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Pulsoksymetr</w:t>
      </w:r>
      <w:proofErr w:type="spellEnd"/>
      <w:r w:rsidR="002162E9" w:rsidRPr="002162E9">
        <w:rPr>
          <w:rFonts w:ascii="Arial" w:hAnsi="Arial" w:cs="Arial"/>
          <w:b/>
          <w:sz w:val="22"/>
          <w:szCs w:val="22"/>
        </w:rPr>
        <w:t xml:space="preserve"> – 1 szt.</w:t>
      </w:r>
    </w:p>
    <w:p w14:paraId="77E29734" w14:textId="77777777" w:rsidR="003627D2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9781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993"/>
        <w:gridCol w:w="8788"/>
      </w:tblGrid>
      <w:tr w:rsidR="003627D2" w:rsidRPr="00225DE7" w14:paraId="71E9BFC3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DAD9B" w14:textId="77777777" w:rsidR="003627D2" w:rsidRPr="00225DE7" w:rsidRDefault="003627D2" w:rsidP="003627D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FDC9" w14:textId="77777777" w:rsidR="003627D2" w:rsidRPr="00225DE7" w:rsidRDefault="003627D2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3627D2" w:rsidRPr="00162C8A" w14:paraId="63E6D882" w14:textId="77777777" w:rsidTr="003627D2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2F6EA170" w14:textId="77777777" w:rsidR="003627D2" w:rsidRPr="00225DE7" w:rsidRDefault="003627D2" w:rsidP="003627D2">
            <w:pPr>
              <w:numPr>
                <w:ilvl w:val="0"/>
                <w:numId w:val="18"/>
              </w:numPr>
              <w:suppressAutoHyphens/>
              <w:ind w:left="0" w:firstLin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341A6E" w14:textId="434DA173" w:rsidR="003627D2" w:rsidRPr="00162C8A" w:rsidRDefault="003627D2" w:rsidP="00C170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Pulsoksymetr</w:t>
            </w:r>
          </w:p>
        </w:tc>
      </w:tr>
      <w:tr w:rsidR="00177482" w14:paraId="2080B71B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6805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76DC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Pomiar saturacji, pulsu, PI w formie liczbowej (jako dodatkowa ocena stanu pacjenta oraz miejsca pomiaru)</w:t>
            </w:r>
          </w:p>
        </w:tc>
      </w:tr>
      <w:tr w:rsidR="00177482" w14:paraId="46F0B648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50D7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0D45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Zakres pomiaru tętna PR min. 25-240 ud./min.</w:t>
            </w:r>
          </w:p>
        </w:tc>
      </w:tr>
      <w:tr w:rsidR="00177482" w14:paraId="3973316D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B410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D5D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Dokładność pomiarów SPO2 min. 2%</w:t>
            </w:r>
          </w:p>
        </w:tc>
      </w:tr>
      <w:tr w:rsidR="00177482" w14:paraId="7A15357A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F7DE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E3F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 xml:space="preserve">Możliwość doposażenia w parametr PVI – wskaźnik zmienności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pletyzmografu</w:t>
            </w:r>
            <w:proofErr w:type="spellEnd"/>
          </w:p>
        </w:tc>
      </w:tr>
      <w:tr w:rsidR="00177482" w14:paraId="7D0BD744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D6C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24B4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 xml:space="preserve">Możliwość doposażenia w parametr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RRp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 – liczenie oddechów</w:t>
            </w:r>
          </w:p>
        </w:tc>
      </w:tr>
      <w:tr w:rsidR="00177482" w14:paraId="2F33FC6F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FA7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E90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 xml:space="preserve">Technologia odcinająca sztuczny puls żylny podczas ruchu i transportu pacjenta, analiza pomiaru saturacji poprzez fale red,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Infrared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 oraz opatentowane filtry adaptacyjne odcinające puls żylny i szumy</w:t>
            </w:r>
          </w:p>
        </w:tc>
      </w:tr>
      <w:tr w:rsidR="00177482" w14:paraId="51E083A0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0B28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FFC2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Możliwość ustawienia 2 trybów pomiaru: spot-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check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 oraz ciągły</w:t>
            </w:r>
          </w:p>
        </w:tc>
      </w:tr>
      <w:tr w:rsidR="00177482" w14:paraId="48C9708D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7C46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5987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Wzmocniona obudowa odporna na upadki z wysokości min. 1,8m</w:t>
            </w:r>
          </w:p>
        </w:tc>
      </w:tr>
      <w:tr w:rsidR="00177482" w14:paraId="1FA2BF36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A943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5996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Waga poniżej 0,4 kg</w:t>
            </w:r>
          </w:p>
        </w:tc>
      </w:tr>
      <w:tr w:rsidR="00177482" w14:paraId="4705D75C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4DDD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98F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Wewnętrzny akumulator na 24h pracy, w zestawie ładowarka</w:t>
            </w:r>
          </w:p>
        </w:tc>
      </w:tr>
      <w:tr w:rsidR="00177482" w14:paraId="4D85118E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B80B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4CBE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 xml:space="preserve">Ustawienia 3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zakresow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 czułości: pacjent stabilny rzadziej monitorowany; NORM - pacjent stabilny z perfuzją dobrą i słabą; MAX - pacjent z bardzo niską perfuzją od 0,02% PI (chłodne, obrzęknięte kończyny, krytyczne parametry)</w:t>
            </w:r>
          </w:p>
        </w:tc>
      </w:tr>
      <w:tr w:rsidR="00177482" w14:paraId="678E9BCC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A15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C4C5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 xml:space="preserve">Czas uśredniania pomiarów nawet podczas ruchu i transportu: od 2-4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sek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 (pacjent krytyczny); 8s, 10s - szybka aktualizacja stanu pacjenta stabilnego; 12s, 14s, 16s – pacjent rzadziej monitorowany</w:t>
            </w:r>
          </w:p>
        </w:tc>
      </w:tr>
      <w:tr w:rsidR="00177482" w14:paraId="0F3A7358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BFF7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6549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Wysokiej rozdzielczości ekran LCD, dotykowy</w:t>
            </w:r>
          </w:p>
        </w:tc>
      </w:tr>
      <w:tr w:rsidR="00177482" w14:paraId="6E9FFEB3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B7EE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11CF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 xml:space="preserve">Aparat prezentuje dane: Spo2, częstość pulsu, indeks perfuzji w postaci liczbowej, PVI,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RRp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, komunikaty alarmowe, czułość, godzinę, wykres krzywej </w:t>
            </w:r>
            <w:proofErr w:type="spellStart"/>
            <w:r w:rsidRPr="00177482">
              <w:rPr>
                <w:rFonts w:ascii="Arial" w:hAnsi="Arial" w:cs="Arial"/>
                <w:sz w:val="18"/>
                <w:szCs w:val="18"/>
              </w:rPr>
              <w:t>pletyzmograficznej</w:t>
            </w:r>
            <w:proofErr w:type="spellEnd"/>
            <w:r w:rsidRPr="00177482">
              <w:rPr>
                <w:rFonts w:ascii="Arial" w:hAnsi="Arial" w:cs="Arial"/>
                <w:sz w:val="18"/>
                <w:szCs w:val="18"/>
              </w:rPr>
              <w:t xml:space="preserve">, jakość sygnału </w:t>
            </w:r>
          </w:p>
        </w:tc>
      </w:tr>
      <w:tr w:rsidR="00177482" w14:paraId="21E383B5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0454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230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Przechowywanie danych w postaci trendów min. 90h</w:t>
            </w:r>
          </w:p>
        </w:tc>
      </w:tr>
      <w:tr w:rsidR="00177482" w14:paraId="2800B9BB" w14:textId="77777777" w:rsidTr="001774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692F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ECEB" w14:textId="77777777" w:rsidR="00177482" w:rsidRPr="00177482" w:rsidRDefault="00177482" w:rsidP="001774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77482">
              <w:rPr>
                <w:rFonts w:ascii="Arial" w:hAnsi="Arial" w:cs="Arial"/>
                <w:sz w:val="18"/>
                <w:szCs w:val="18"/>
              </w:rPr>
              <w:t>W zestawie: Kabel pacjenta RD z czujnikiem na palec typu klips lub bezpośredni czujnik klips na palec dla pacjentów dorosłych</w:t>
            </w:r>
          </w:p>
        </w:tc>
      </w:tr>
    </w:tbl>
    <w:p w14:paraId="4008598A" w14:textId="2393CB15" w:rsidR="00F517D0" w:rsidRDefault="00F517D0" w:rsidP="00463FCF">
      <w:pPr>
        <w:rPr>
          <w:rFonts w:asciiTheme="minorHAnsi" w:hAnsiTheme="minorHAnsi" w:cstheme="minorHAnsi"/>
          <w:b/>
        </w:rPr>
      </w:pPr>
    </w:p>
    <w:sectPr w:rsidR="00F517D0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F4743" w14:textId="77777777" w:rsidR="008351FA" w:rsidRDefault="008351FA">
      <w:r>
        <w:separator/>
      </w:r>
    </w:p>
  </w:endnote>
  <w:endnote w:type="continuationSeparator" w:id="0">
    <w:p w14:paraId="630B77F0" w14:textId="77777777" w:rsidR="008351FA" w:rsidRDefault="0083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1CF52" w14:textId="77777777" w:rsidR="004E3A0A" w:rsidRDefault="004E3A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68150" w14:textId="77777777" w:rsidR="008351FA" w:rsidRDefault="008351FA">
      <w:r>
        <w:separator/>
      </w:r>
    </w:p>
  </w:footnote>
  <w:footnote w:type="continuationSeparator" w:id="0">
    <w:p w14:paraId="1C5B151D" w14:textId="77777777" w:rsidR="008351FA" w:rsidRDefault="0083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B2873" w14:textId="77777777" w:rsidR="004E3A0A" w:rsidRDefault="004E3A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6771B97F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4E3A0A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17CA3" w14:textId="77777777" w:rsidR="004E3A0A" w:rsidRDefault="004E3A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8536028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5"/>
  </w:num>
  <w:num w:numId="8">
    <w:abstractNumId w:val="8"/>
  </w:num>
  <w:num w:numId="9">
    <w:abstractNumId w:val="5"/>
  </w:num>
  <w:num w:numId="10">
    <w:abstractNumId w:val="12"/>
  </w:num>
  <w:num w:numId="11">
    <w:abstractNumId w:val="18"/>
  </w:num>
  <w:num w:numId="12">
    <w:abstractNumId w:val="17"/>
  </w:num>
  <w:num w:numId="13">
    <w:abstractNumId w:val="14"/>
  </w:num>
  <w:num w:numId="14">
    <w:abstractNumId w:val="16"/>
  </w:num>
  <w:num w:numId="15">
    <w:abstractNumId w:val="7"/>
  </w:num>
  <w:num w:numId="16">
    <w:abstractNumId w:val="6"/>
  </w:num>
  <w:num w:numId="17">
    <w:abstractNumId w:val="0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62C8A"/>
    <w:rsid w:val="00171E6D"/>
    <w:rsid w:val="001759D4"/>
    <w:rsid w:val="00176EAA"/>
    <w:rsid w:val="00177482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25DE7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6B2"/>
    <w:rsid w:val="00287205"/>
    <w:rsid w:val="00293BA9"/>
    <w:rsid w:val="002955B3"/>
    <w:rsid w:val="002A3BA5"/>
    <w:rsid w:val="002A5889"/>
    <w:rsid w:val="002B2205"/>
    <w:rsid w:val="002B7FD0"/>
    <w:rsid w:val="002C0359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4FC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5190F"/>
    <w:rsid w:val="00352A4C"/>
    <w:rsid w:val="00352C28"/>
    <w:rsid w:val="00352F43"/>
    <w:rsid w:val="0036095B"/>
    <w:rsid w:val="003627D2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77ED4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3A0A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14D"/>
    <w:rsid w:val="00786D11"/>
    <w:rsid w:val="00790494"/>
    <w:rsid w:val="0079097A"/>
    <w:rsid w:val="00796546"/>
    <w:rsid w:val="007A6276"/>
    <w:rsid w:val="007A7674"/>
    <w:rsid w:val="007C41F0"/>
    <w:rsid w:val="007C456B"/>
    <w:rsid w:val="007C7A81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23AEA"/>
    <w:rsid w:val="0083067B"/>
    <w:rsid w:val="008337C5"/>
    <w:rsid w:val="00833E3C"/>
    <w:rsid w:val="00834EB9"/>
    <w:rsid w:val="008351FA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C3B61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1C3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286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5E9D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27F7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B5803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062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EF6604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62EE"/>
    <w:rsid w:val="00F365D9"/>
    <w:rsid w:val="00F431C6"/>
    <w:rsid w:val="00F44C9F"/>
    <w:rsid w:val="00F46496"/>
    <w:rsid w:val="00F47298"/>
    <w:rsid w:val="00F517D0"/>
    <w:rsid w:val="00F53285"/>
    <w:rsid w:val="00F81278"/>
    <w:rsid w:val="00F82868"/>
    <w:rsid w:val="00F860B3"/>
    <w:rsid w:val="00F90A24"/>
    <w:rsid w:val="00F96ED6"/>
    <w:rsid w:val="00FB22C4"/>
    <w:rsid w:val="00FB3167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7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Default">
    <w:name w:val="Default"/>
    <w:rsid w:val="00225DE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65</cp:revision>
  <cp:lastPrinted>2009-08-24T10:24:00Z</cp:lastPrinted>
  <dcterms:created xsi:type="dcterms:W3CDTF">2023-06-19T08:36:00Z</dcterms:created>
  <dcterms:modified xsi:type="dcterms:W3CDTF">2024-05-09T11:49:00Z</dcterms:modified>
</cp:coreProperties>
</file>