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Opis usług w zakresie telefonii stacjonarnej, komórkowej oraz transmisji danych wraz z dostępem do Internetu.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Przedmiotem zamówienia jest: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I. Usługa telefonii stacjonarnej: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Świadczenie usług telefonii stacjonarnej dla  Zamawiającego (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Poznań,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>ul.Szamarzewskiego</w:t>
      </w:r>
      <w:proofErr w:type="spellEnd"/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82, </w:t>
      </w:r>
      <w:r w:rsidRPr="00650638">
        <w:rPr>
          <w:rFonts w:ascii="Verdana" w:hAnsi="Verdana" w:cs="Calibri"/>
          <w:color w:val="000000"/>
          <w:sz w:val="20"/>
          <w:szCs w:val="20"/>
        </w:rPr>
        <w:t>Ludwikowo</w:t>
      </w:r>
      <w:r w:rsidR="003E674E">
        <w:rPr>
          <w:rFonts w:ascii="Verdana" w:hAnsi="Verdana" w:cs="Calibri"/>
          <w:color w:val="000000"/>
          <w:sz w:val="20"/>
          <w:szCs w:val="20"/>
        </w:rPr>
        <w:t xml:space="preserve"> k. Mosiny</w:t>
      </w:r>
      <w:r w:rsidRPr="00650638">
        <w:rPr>
          <w:rFonts w:ascii="Verdana" w:hAnsi="Verdana" w:cs="Calibri"/>
          <w:color w:val="000000"/>
          <w:sz w:val="20"/>
          <w:szCs w:val="20"/>
        </w:rPr>
        <w:t>, Chodzież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>, ul. Strzelecka 32</w:t>
      </w:r>
      <w:r w:rsidRPr="00650638">
        <w:rPr>
          <w:rFonts w:ascii="Verdana" w:hAnsi="Verdana" w:cs="Calibri"/>
          <w:color w:val="000000"/>
          <w:sz w:val="20"/>
          <w:szCs w:val="20"/>
        </w:rPr>
        <w:t>), w zakresie połączeń wychodzących miejscowych i strefowych, międzystrefowych i międzynarodowych oraz faksowych, a także do sieci telefonii komó</w:t>
      </w:r>
      <w:r w:rsidR="005F17E4" w:rsidRPr="00650638">
        <w:rPr>
          <w:rFonts w:ascii="Verdana" w:hAnsi="Verdana" w:cs="Calibri"/>
          <w:color w:val="000000"/>
          <w:sz w:val="20"/>
          <w:szCs w:val="20"/>
        </w:rPr>
        <w:t>rkowych w naliczaniu sekundowym.</w:t>
      </w:r>
    </w:p>
    <w:p w:rsidR="00DF7D62" w:rsidRPr="00650638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Świadczenie usług telefonicznych dla Zamawiającego, w zakresie połączeń przychodzących miejscowych i strefowych, międzystrefowych i międzynarodowych, oraz faksowych</w:t>
      </w:r>
      <w:r w:rsidR="005F17E4" w:rsidRPr="00650638">
        <w:rPr>
          <w:rFonts w:ascii="Verdana" w:hAnsi="Verdana" w:cs="Calibri"/>
          <w:color w:val="000000"/>
          <w:sz w:val="20"/>
          <w:szCs w:val="20"/>
        </w:rPr>
        <w:t>,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a także </w:t>
      </w:r>
      <w:r w:rsidR="00670551">
        <w:rPr>
          <w:rFonts w:ascii="Verdana" w:hAnsi="Verdana" w:cs="Calibri"/>
          <w:color w:val="000000"/>
          <w:sz w:val="20"/>
          <w:szCs w:val="20"/>
        </w:rPr>
        <w:br/>
      </w:r>
      <w:r w:rsidRPr="00650638">
        <w:rPr>
          <w:rFonts w:ascii="Verdana" w:hAnsi="Verdana" w:cs="Calibri"/>
          <w:color w:val="000000"/>
          <w:sz w:val="20"/>
          <w:szCs w:val="20"/>
        </w:rPr>
        <w:t>z sieci telefonii komórkowych, na numery Zamawiającego</w:t>
      </w:r>
      <w:r w:rsidR="005F17E4"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650638" w:rsidRDefault="00DA0E75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sz w:val="20"/>
          <w:szCs w:val="20"/>
        </w:rPr>
      </w:pPr>
      <w:r w:rsidRPr="00650638">
        <w:rPr>
          <w:rFonts w:ascii="Verdana" w:hAnsi="Verdana" w:cs="Calibri"/>
          <w:b/>
          <w:bCs/>
          <w:sz w:val="20"/>
          <w:szCs w:val="20"/>
        </w:rPr>
        <w:t>II</w:t>
      </w:r>
      <w:r w:rsidR="00DF7D62" w:rsidRPr="00650638">
        <w:rPr>
          <w:rFonts w:ascii="Verdana" w:hAnsi="Verdana" w:cs="Calibri"/>
          <w:b/>
          <w:bCs/>
          <w:sz w:val="20"/>
          <w:szCs w:val="20"/>
        </w:rPr>
        <w:t>. Usługa telefonii komórkowej</w:t>
      </w:r>
    </w:p>
    <w:p w:rsidR="00B93A5F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Świadczenie usług telefonii komórkowej  dla  Zamawiającego, w zakresie połączeń przychodzących i wychodzących miejscowych i strefowych, międzystrefowych </w:t>
      </w:r>
      <w:r w:rsidR="00670551">
        <w:rPr>
          <w:rFonts w:ascii="Verdana" w:hAnsi="Verdana" w:cs="Calibri"/>
          <w:color w:val="000000"/>
          <w:sz w:val="20"/>
          <w:szCs w:val="20"/>
        </w:rPr>
        <w:br/>
      </w:r>
      <w:r w:rsidRPr="00650638">
        <w:rPr>
          <w:rFonts w:ascii="Verdana" w:hAnsi="Verdana" w:cs="Calibri"/>
          <w:color w:val="000000"/>
          <w:sz w:val="20"/>
          <w:szCs w:val="20"/>
        </w:rPr>
        <w:t>i</w:t>
      </w:r>
      <w:r w:rsidR="00DA0E75" w:rsidRPr="00650638">
        <w:rPr>
          <w:rFonts w:ascii="Verdana" w:hAnsi="Verdana" w:cs="Calibri"/>
          <w:color w:val="000000"/>
          <w:sz w:val="20"/>
          <w:szCs w:val="20"/>
        </w:rPr>
        <w:t xml:space="preserve"> międzynarodowych</w:t>
      </w:r>
      <w:r w:rsidRPr="00650638">
        <w:rPr>
          <w:rFonts w:ascii="Verdana" w:hAnsi="Verdana" w:cs="Calibri"/>
          <w:color w:val="000000"/>
          <w:sz w:val="20"/>
          <w:szCs w:val="20"/>
        </w:rPr>
        <w:t>, a także do sieci telefonii komórkowych w naliczaniu sekundowym</w:t>
      </w:r>
      <w:r w:rsidR="00EB3332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DA0E75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dla </w:t>
      </w:r>
      <w:r w:rsidR="00C52582" w:rsidRPr="00EB546D">
        <w:rPr>
          <w:rFonts w:ascii="Verdana" w:hAnsi="Verdana" w:cs="Calibri"/>
          <w:color w:val="000000" w:themeColor="text1"/>
          <w:sz w:val="20"/>
          <w:szCs w:val="20"/>
        </w:rPr>
        <w:t>5</w:t>
      </w:r>
      <w:r w:rsidR="00584609" w:rsidRPr="00EB546D">
        <w:rPr>
          <w:rFonts w:ascii="Verdana" w:hAnsi="Verdana" w:cs="Calibri"/>
          <w:color w:val="000000" w:themeColor="text1"/>
          <w:sz w:val="20"/>
          <w:szCs w:val="20"/>
        </w:rPr>
        <w:t>9</w:t>
      </w:r>
      <w:r w:rsidR="00DA0E75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aktywnych numerów.</w:t>
      </w:r>
    </w:p>
    <w:p w:rsidR="00DA0E75" w:rsidRPr="00EB546D" w:rsidRDefault="001B28E0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Świadczenie </w:t>
      </w:r>
      <w:r w:rsidR="00E13DC2" w:rsidRPr="00EB546D">
        <w:rPr>
          <w:rFonts w:ascii="Verdana" w:hAnsi="Verdana" w:cs="Calibri"/>
          <w:color w:val="000000" w:themeColor="text1"/>
          <w:sz w:val="20"/>
          <w:szCs w:val="20"/>
        </w:rPr>
        <w:t>4</w:t>
      </w:r>
      <w:r w:rsidR="00DA0E75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mobilnych dostępów do sieci Internet </w:t>
      </w:r>
      <w:r w:rsidR="00B93A5F" w:rsidRPr="00EB546D">
        <w:rPr>
          <w:rFonts w:ascii="Verdana" w:hAnsi="Verdana" w:cs="Calibri"/>
          <w:color w:val="000000" w:themeColor="text1"/>
          <w:sz w:val="20"/>
          <w:szCs w:val="20"/>
        </w:rPr>
        <w:t>dla</w:t>
      </w:r>
      <w:r w:rsidR="00DA0E75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wskazanych </w:t>
      </w:r>
      <w:r w:rsidR="00B93A5F" w:rsidRPr="00EB546D">
        <w:rPr>
          <w:rFonts w:ascii="Verdana" w:hAnsi="Verdana" w:cs="Calibri"/>
          <w:color w:val="000000" w:themeColor="text1"/>
          <w:sz w:val="20"/>
          <w:szCs w:val="20"/>
        </w:rPr>
        <w:t>przez Zamawiającego numerów</w:t>
      </w:r>
      <w:r w:rsidR="00DA0E75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telefonicznych.</w:t>
      </w:r>
    </w:p>
    <w:p w:rsidR="00EA3C2E" w:rsidRPr="00EB546D" w:rsidRDefault="00EA3C2E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</w:p>
    <w:p w:rsidR="00DF7D62" w:rsidRPr="00650638" w:rsidRDefault="00B93A5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III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. Świadczenie usług telekomunikacyjnych w zakresie łącza transmisji danych.</w:t>
      </w:r>
    </w:p>
    <w:p w:rsidR="009013D1" w:rsidRPr="009013D1" w:rsidRDefault="009013D1" w:rsidP="009013D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</w:rPr>
      </w:pPr>
      <w:r w:rsidRPr="009013D1">
        <w:rPr>
          <w:rFonts w:ascii="Verdana" w:hAnsi="Verdana" w:cs="Calibri"/>
          <w:sz w:val="20"/>
          <w:szCs w:val="20"/>
        </w:rPr>
        <w:t>Symetryczne łącze transmisji danych o przepustowości minimalnej 150Mbps</w:t>
      </w:r>
      <w:r w:rsidR="00FE4628">
        <w:rPr>
          <w:rFonts w:ascii="Verdana" w:hAnsi="Verdana" w:cs="Calibri"/>
          <w:sz w:val="20"/>
          <w:szCs w:val="20"/>
        </w:rPr>
        <w:t xml:space="preserve"> (</w:t>
      </w:r>
      <w:r w:rsidRPr="009013D1">
        <w:rPr>
          <w:rFonts w:ascii="Verdana" w:hAnsi="Verdana" w:cs="Calibri"/>
          <w:sz w:val="20"/>
          <w:szCs w:val="20"/>
        </w:rPr>
        <w:t xml:space="preserve">z możliwością  świadczenia usługi do 1GB) wykonane w technologii światłowodowej w relacji </w:t>
      </w:r>
      <w:r w:rsidR="00670551">
        <w:rPr>
          <w:rFonts w:ascii="Verdana" w:hAnsi="Verdana" w:cs="Calibri"/>
          <w:sz w:val="20"/>
          <w:szCs w:val="20"/>
        </w:rPr>
        <w:br/>
      </w:r>
      <w:r w:rsidRPr="009013D1">
        <w:rPr>
          <w:rFonts w:ascii="Verdana" w:hAnsi="Verdana" w:cs="Calibri"/>
          <w:sz w:val="20"/>
          <w:szCs w:val="20"/>
        </w:rPr>
        <w:t>ul. Szamarzewskiego 62 (Poznań) - Ludwikowo (Mosina) oraz ul. Szamarzewskiego 62 (Poznań) – Chodzież ul. Strzelecka 32.</w:t>
      </w:r>
    </w:p>
    <w:p w:rsidR="009013D1" w:rsidRPr="009013D1" w:rsidRDefault="009013D1" w:rsidP="009013D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</w:rPr>
      </w:pPr>
      <w:bookmarkStart w:id="0" w:name="_Hlk45616773"/>
      <w:r w:rsidRPr="009013D1">
        <w:rPr>
          <w:rFonts w:ascii="Verdana" w:hAnsi="Verdana" w:cs="Calibri"/>
          <w:sz w:val="20"/>
          <w:szCs w:val="20"/>
        </w:rPr>
        <w:t xml:space="preserve">Świadczenie dodatkowych łączy transmisji danych o parametrach 10 </w:t>
      </w:r>
      <w:proofErr w:type="spellStart"/>
      <w:r w:rsidRPr="009013D1">
        <w:rPr>
          <w:rFonts w:ascii="Verdana" w:hAnsi="Verdana" w:cs="Calibri"/>
          <w:sz w:val="20"/>
          <w:szCs w:val="20"/>
        </w:rPr>
        <w:t>Mbps</w:t>
      </w:r>
      <w:proofErr w:type="spellEnd"/>
      <w:r w:rsidRPr="009013D1">
        <w:rPr>
          <w:rFonts w:ascii="Verdana" w:hAnsi="Verdana" w:cs="Calibri"/>
          <w:sz w:val="20"/>
          <w:szCs w:val="20"/>
        </w:rPr>
        <w:t xml:space="preserve"> w relacjach Poznań ul. Szamarzewskiego 62 – Ludwikowo (Mosina) oraz Poznań, ul. Szamarzewskiego 62 – Chodzież, ul. Strzelecka 32 w celu realizacji transmisji głosowej .</w:t>
      </w:r>
    </w:p>
    <w:bookmarkEnd w:id="0"/>
    <w:p w:rsidR="009013D1" w:rsidRPr="009013D1" w:rsidRDefault="009013D1" w:rsidP="009013D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</w:rPr>
      </w:pPr>
      <w:r w:rsidRPr="009013D1">
        <w:rPr>
          <w:rFonts w:ascii="Verdana" w:hAnsi="Verdana" w:cs="Calibri"/>
          <w:sz w:val="20"/>
          <w:szCs w:val="20"/>
        </w:rPr>
        <w:t xml:space="preserve"> Zamawiający wymaga, aby powyższe  łącze transmisji danych wykonane było w technologii światłowodowej.</w:t>
      </w:r>
    </w:p>
    <w:p w:rsidR="00DF7D62" w:rsidRPr="00650638" w:rsidRDefault="00B93A5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IV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. Świadczenie symetrycznej usługi dostępu do Internetu  </w:t>
      </w:r>
    </w:p>
    <w:p w:rsidR="00BE55C1" w:rsidRPr="00BE55C1" w:rsidRDefault="00BE55C1" w:rsidP="00BE55C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BE55C1">
        <w:rPr>
          <w:rFonts w:ascii="Verdana" w:hAnsi="Verdana" w:cs="Calibri"/>
          <w:color w:val="000000"/>
          <w:sz w:val="20"/>
          <w:szCs w:val="20"/>
        </w:rPr>
        <w:t xml:space="preserve">1. Symetryczne łącze dostępu do Internetu wykonane w technologii światłowodowej </w:t>
      </w:r>
      <w:r w:rsidR="00670551">
        <w:rPr>
          <w:rFonts w:ascii="Verdana" w:hAnsi="Verdana" w:cs="Calibri"/>
          <w:color w:val="000000"/>
          <w:sz w:val="20"/>
          <w:szCs w:val="20"/>
        </w:rPr>
        <w:br/>
      </w:r>
      <w:r w:rsidRPr="00BE55C1">
        <w:rPr>
          <w:rFonts w:ascii="Verdana" w:hAnsi="Verdana" w:cs="Calibri"/>
          <w:color w:val="000000"/>
          <w:sz w:val="20"/>
          <w:szCs w:val="20"/>
        </w:rPr>
        <w:t xml:space="preserve">o przepustowości minimalnej 50Mbps  dla  lokalizacji - Ludwikowo (Mosina) i lokalizacji Chodzież ul. Strzelecka 32 oraz </w:t>
      </w:r>
      <w:bookmarkStart w:id="1" w:name="_Hlk45213524"/>
      <w:r w:rsidRPr="00BE55C1">
        <w:rPr>
          <w:rFonts w:ascii="Verdana" w:hAnsi="Verdana" w:cs="Calibri"/>
          <w:color w:val="000000"/>
          <w:sz w:val="20"/>
          <w:szCs w:val="20"/>
        </w:rPr>
        <w:t xml:space="preserve">symetryczne łącze Internetowe o przepustowości minimalnej 500 </w:t>
      </w:r>
      <w:proofErr w:type="spellStart"/>
      <w:r w:rsidRPr="00BE55C1">
        <w:rPr>
          <w:rFonts w:ascii="Verdana" w:hAnsi="Verdana" w:cs="Calibri"/>
          <w:color w:val="000000"/>
          <w:sz w:val="20"/>
          <w:szCs w:val="20"/>
        </w:rPr>
        <w:t>Mbps</w:t>
      </w:r>
      <w:proofErr w:type="spellEnd"/>
      <w:r w:rsidRPr="00BE55C1">
        <w:rPr>
          <w:rFonts w:ascii="Verdana" w:hAnsi="Verdana" w:cs="Calibri"/>
          <w:color w:val="000000"/>
          <w:sz w:val="20"/>
          <w:szCs w:val="20"/>
        </w:rPr>
        <w:t xml:space="preserve"> dla lokalizacji Poznań, ul. Szamarzewskiego 62</w:t>
      </w:r>
      <w:bookmarkEnd w:id="1"/>
      <w:r w:rsidRPr="00BE55C1">
        <w:rPr>
          <w:rFonts w:ascii="Verdana" w:hAnsi="Verdana" w:cs="Calibri"/>
          <w:color w:val="000000"/>
          <w:sz w:val="20"/>
          <w:szCs w:val="20"/>
        </w:rPr>
        <w:t xml:space="preserve">.  </w:t>
      </w:r>
    </w:p>
    <w:p w:rsidR="00BE55C1" w:rsidRPr="00BE55C1" w:rsidRDefault="00BE55C1" w:rsidP="00BE55C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BE55C1">
        <w:rPr>
          <w:rFonts w:ascii="Verdana" w:hAnsi="Verdana" w:cs="Calibri"/>
          <w:color w:val="000000"/>
          <w:sz w:val="20"/>
          <w:szCs w:val="20"/>
        </w:rPr>
        <w:t xml:space="preserve">2. Wykonawca zapewni należyte wykonanie przedmiotu zamówienia, o którym mowa </w:t>
      </w:r>
      <w:r w:rsidR="00670551">
        <w:rPr>
          <w:rFonts w:ascii="Verdana" w:hAnsi="Verdana" w:cs="Calibri"/>
          <w:color w:val="000000"/>
          <w:sz w:val="20"/>
          <w:szCs w:val="20"/>
        </w:rPr>
        <w:br/>
      </w:r>
      <w:r w:rsidRPr="00BE55C1">
        <w:rPr>
          <w:rFonts w:ascii="Verdana" w:hAnsi="Verdana" w:cs="Calibri"/>
          <w:color w:val="000000"/>
          <w:sz w:val="20"/>
          <w:szCs w:val="20"/>
        </w:rPr>
        <w:t>w pkt.1, w szczególności do świadczenia usług telekomunikacyjnych w sposób ciągły tj. codziennie przez całą dobę przez okres realizacji zamówienia z zapewnieniem wysokiej jakości usługi tj. braku zakłóceń utrudniających lub uniemożliwiających korzystanie z usług.</w:t>
      </w:r>
    </w:p>
    <w:p w:rsidR="00E22902" w:rsidRPr="00FE4628" w:rsidRDefault="00BE55C1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BE55C1">
        <w:rPr>
          <w:rFonts w:ascii="Verdana" w:hAnsi="Verdana" w:cs="Calibri"/>
          <w:color w:val="000000"/>
          <w:sz w:val="20"/>
          <w:szCs w:val="20"/>
        </w:rPr>
        <w:t xml:space="preserve">Zamawiający wymaga aby powyższe  łącze dostępu do Internetu wykonane było </w:t>
      </w:r>
      <w:r w:rsidR="00670551">
        <w:rPr>
          <w:rFonts w:ascii="Verdana" w:hAnsi="Verdana" w:cs="Calibri"/>
          <w:color w:val="000000"/>
          <w:sz w:val="20"/>
          <w:szCs w:val="20"/>
        </w:rPr>
        <w:br/>
      </w:r>
      <w:r w:rsidRPr="00BE55C1">
        <w:rPr>
          <w:rFonts w:ascii="Verdana" w:hAnsi="Verdana" w:cs="Calibri"/>
          <w:color w:val="000000"/>
          <w:sz w:val="20"/>
          <w:szCs w:val="20"/>
        </w:rPr>
        <w:t>w technologii światłowodowej.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b/>
          <w:bCs/>
          <w:color w:val="000000" w:themeColor="text1"/>
          <w:sz w:val="20"/>
          <w:szCs w:val="20"/>
        </w:rPr>
        <w:lastRenderedPageBreak/>
        <w:t>OPIS SZCZEGÓŁOWY ZAMÓWIENIA</w:t>
      </w:r>
    </w:p>
    <w:p w:rsidR="00DF7D62" w:rsidRPr="00EB546D" w:rsidRDefault="00DF7D62" w:rsidP="009135EE">
      <w:pPr>
        <w:numPr>
          <w:ilvl w:val="0"/>
          <w:numId w:val="2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b/>
          <w:color w:val="000000" w:themeColor="text1"/>
          <w:sz w:val="20"/>
          <w:szCs w:val="20"/>
          <w:lang w:val="en-US"/>
        </w:rPr>
        <w:t>US</w:t>
      </w:r>
      <w:r w:rsidRPr="00EB546D">
        <w:rPr>
          <w:rFonts w:ascii="Verdana" w:hAnsi="Verdana" w:cs="Calibri"/>
          <w:b/>
          <w:color w:val="000000" w:themeColor="text1"/>
          <w:sz w:val="20"/>
          <w:szCs w:val="20"/>
        </w:rPr>
        <w:t>ŁUGA TELEFONII STACJONARNEJ</w:t>
      </w:r>
      <w:r w:rsidRPr="00EB546D">
        <w:rPr>
          <w:rFonts w:ascii="Verdana" w:hAnsi="Verdana" w:cs="Calibri"/>
          <w:b/>
          <w:color w:val="000000" w:themeColor="text1"/>
          <w:sz w:val="20"/>
          <w:szCs w:val="20"/>
        </w:rPr>
        <w:tab/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Usługa  połączeń  telefonicznych   musi   być  zrealizowana  dla  Zamawiającego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</w:rPr>
        <w:t>przywykorzystaniu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stacjonarnego zakończenia sieci dostarczanego przez Wykonawcę w postaci: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ind w:left="705" w:hanging="705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a.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ab/>
        <w:t>dla lokalizacji Poznań, ul. Szamarzewskiego cyfrowych łączy 1x  ISDN-PRA ( 30B+D) oraz 8 linii analogowych (8xPOTS),</w:t>
      </w:r>
    </w:p>
    <w:p w:rsidR="00DF7D62" w:rsidRPr="00EB546D" w:rsidRDefault="00DF7D62" w:rsidP="00650638">
      <w:pPr>
        <w:autoSpaceDE w:val="0"/>
        <w:autoSpaceDN w:val="0"/>
        <w:adjustRightInd w:val="0"/>
        <w:spacing w:after="200"/>
        <w:ind w:left="705" w:hanging="705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b.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ab/>
        <w:t xml:space="preserve">dla lokalizacji Ludwikowo (Mosina) :  6 kanałów SIP z odpowiednią  numeracją i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</w:rPr>
        <w:t>zapewnieniemtransmisji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faksowej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ind w:left="705" w:hanging="705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c.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ab/>
        <w:t>dla lokalizacji Chodzież ul. Strzelecka 32: 1 linii cyfrowej ISDN BRA (2B+D) oraz 5 analogowych linii  (5x POTS)</w:t>
      </w:r>
    </w:p>
    <w:tbl>
      <w:tblPr>
        <w:tblW w:w="10138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1843"/>
        <w:gridCol w:w="2092"/>
        <w:gridCol w:w="2551"/>
      </w:tblGrid>
      <w:tr w:rsidR="00EB546D" w:rsidRPr="00EB546D" w:rsidTr="00C52582"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Szacowanyruchtelefonicznymiesi</w:t>
            </w: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ęcznie</w:t>
            </w:r>
            <w:proofErr w:type="spellEnd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7D62" w:rsidRPr="00EB546D" w:rsidRDefault="00DF7D62">
            <w:pPr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7D62" w:rsidRPr="00EB546D" w:rsidRDefault="00DF7D62">
            <w:pPr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B546D" w:rsidRPr="00EB546D" w:rsidTr="00C52582"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US</w:t>
            </w: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ŁUGA TELEFONII STACJONARNEJ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Po</w:t>
            </w: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łączenia lokalne, strefowe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Po</w:t>
            </w: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łączenia międzystrefowe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Połączenia do krajowych sieci komórkowych</w:t>
            </w:r>
          </w:p>
        </w:tc>
      </w:tr>
      <w:tr w:rsidR="00EB546D" w:rsidRPr="00EB546D" w:rsidTr="00C52582"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DF7D62" w:rsidP="00C52582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Dla</w:t>
            </w:r>
            <w:r w:rsidR="00700553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lokalizacji</w:t>
            </w:r>
            <w:r w:rsidR="00C5258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Poznań</w:t>
            </w:r>
            <w:proofErr w:type="spellEnd"/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ul</w:t>
            </w:r>
            <w:proofErr w:type="spellEnd"/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Szamarzewskiego</w:t>
            </w:r>
            <w:proofErr w:type="spellEnd"/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 xml:space="preserve"> 62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</w:t>
            </w:r>
            <w:r w:rsidR="00573399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000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1062C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</w:t>
            </w:r>
            <w:r w:rsidR="00C5258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</w:t>
            </w: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EB546D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10</w:t>
            </w:r>
            <w:r w:rsidR="00573399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000</w:t>
            </w:r>
          </w:p>
        </w:tc>
      </w:tr>
      <w:tr w:rsidR="00EB546D" w:rsidRPr="00EB546D" w:rsidTr="00C52582"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DlalokalizacjiLudwikowo</w:t>
            </w:r>
            <w:proofErr w:type="spellEnd"/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 xml:space="preserve"> k/</w:t>
            </w:r>
            <w:proofErr w:type="spellStart"/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Mosiny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500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500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1500</w:t>
            </w:r>
          </w:p>
        </w:tc>
      </w:tr>
      <w:tr w:rsidR="00EB546D" w:rsidRPr="00EB546D" w:rsidTr="00C52582">
        <w:trPr>
          <w:trHeight w:val="1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C5258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Dla</w:t>
            </w:r>
            <w:r w:rsidR="006932D2"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l</w:t>
            </w: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okalizacjiChodzież</w:t>
            </w:r>
            <w:proofErr w:type="spellEnd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ul.Strzelecka</w:t>
            </w:r>
            <w:proofErr w:type="spellEnd"/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 xml:space="preserve"> 32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200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52582" w:rsidRPr="00EB546D" w:rsidRDefault="0002064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600</w:t>
            </w:r>
          </w:p>
        </w:tc>
      </w:tr>
    </w:tbl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W przypadku zakończenia usługi stykiem ISDN PRA z sygnalizacją DSS1 Zamawiający wymaga by urządzenia końcowe zainstalowane były w pomieszczeniach węzłów teleinformatycznych ze stykiem G703/G704.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Zamawiający  zachowuje  dotychczasowe  numery telefoniczne  zgodnie z wykazem przedstawionym w niniejszym załączniku.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Ewentualne koszty instalacyjne wliczone zostaną w cenę abonamentu.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Zamawiający wymaga by ewentualne koszty związane z usługami DDI, MSN, PBX wliczone zostały w cenę abonamentu.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Wykonawca    zapewni    możliwość   wykonywania    połączeń   do   wszystkich sieci telekomunikacyjnych krajowych i zagranicznych.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Wykonawca    zapewni    możliwość    przyjmowania    połączeń    z    innych sieci telekomunikacyjnych krajowych i zagranicznych. Zamawiający wymag</w:t>
      </w:r>
      <w:r w:rsidR="00DD6B06" w:rsidRPr="00EB546D">
        <w:rPr>
          <w:rFonts w:ascii="Verdana" w:hAnsi="Verdana" w:cs="Calibri"/>
          <w:color w:val="000000" w:themeColor="text1"/>
          <w:sz w:val="20"/>
          <w:szCs w:val="20"/>
        </w:rPr>
        <w:t>a zapewnienia usług: CLIP, CLIR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>.  Ewentualne koszt</w:t>
      </w:r>
      <w:r w:rsidR="00DD6B06" w:rsidRPr="00EB546D">
        <w:rPr>
          <w:rFonts w:ascii="Verdana" w:hAnsi="Verdana" w:cs="Calibri"/>
          <w:color w:val="000000" w:themeColor="text1"/>
          <w:sz w:val="20"/>
          <w:szCs w:val="20"/>
        </w:rPr>
        <w:t>y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tych usług wliczone zostaną w koszty abonamentu.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Wykonawca zapewni sekundowe naliczanie opłat za usługi telekomunikacyjne.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Wykonawca zapewni Zamawiającemu stałe kierowanie połączeń krajowych oraz międzynarodowych do własnej sieci bez konieczności każdorazowego wybierania numeru dostępowego sieci (prefiksu).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Zamawiający nie dopuszcza żadnych opłat za inicjację połączenia.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lastRenderedPageBreak/>
        <w:t>- Wykonawca zapewni możliwość realizacji połączeń ze wszystkimi numerami krajowego planu numeracyjnego, również z numerami usługowymi i specjalnymi innych operatorów.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- Zamawiający wymaga możliwości uzyskania dostępu do innych usług dodatkowych określonych w zaproponowanej taryfie telekomunikacyjnej Wykonawcy.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- Zamawiający nie dopuszcza możliwości wzrostu cen za abonament i minutę połączenia </w:t>
      </w:r>
      <w:r w:rsidR="00670551">
        <w:rPr>
          <w:rFonts w:ascii="Verdana" w:hAnsi="Verdana" w:cs="Calibri"/>
          <w:color w:val="000000" w:themeColor="text1"/>
          <w:sz w:val="20"/>
          <w:szCs w:val="20"/>
        </w:rPr>
        <w:br/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>w okresie obowiązywania umowy.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- Wykonawca zapewni brak naliczania kosztów za połączenia pomiędzy jednostkami: </w:t>
      </w:r>
      <w:r w:rsidR="00670551">
        <w:rPr>
          <w:rFonts w:ascii="Verdana" w:hAnsi="Verdana" w:cs="Calibri"/>
          <w:color w:val="000000" w:themeColor="text1"/>
          <w:sz w:val="20"/>
          <w:szCs w:val="20"/>
        </w:rPr>
        <w:br/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>ul. Szamarzewskiego 62 Poznań</w:t>
      </w:r>
      <w:r w:rsidR="00C00DF6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, Ludwikowo (Mosina), Chodzież 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ul. Strzelecka 32</w:t>
      </w:r>
    </w:p>
    <w:p w:rsidR="00DF7D62" w:rsidRPr="00EB546D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Wykonawca zobowiązuje się nie naliczać opłat za połączenia oraz abonamentów wyższych niż ceny oferowane przez Wykonawcę w ofercie publicznej dla klientów biznesowych.</w:t>
      </w:r>
    </w:p>
    <w:p w:rsidR="00DF7D62" w:rsidRPr="00EB546D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Wszelkie koszty związane z uruchomieniem świadczonej usługi ponosi Wykonawca i zostały one wliczone w cenę abonamentu.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Wykonawca</w:t>
      </w:r>
      <w:proofErr w:type="spellEnd"/>
      <w:r w:rsidR="00D41CDF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zapewnia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: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sekundowy system naliczania, bez opłaty za inicjację połączenia,</w:t>
      </w:r>
    </w:p>
    <w:p w:rsidR="00DF7D62" w:rsidRPr="00EB546D" w:rsidRDefault="00DF7D62" w:rsidP="00AA50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po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>łączenia lokalne i strefowe</w:t>
      </w:r>
    </w:p>
    <w:p w:rsidR="00AA50E8" w:rsidRPr="00EB546D" w:rsidRDefault="00AA50E8" w:rsidP="00AA50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</w:p>
    <w:p w:rsidR="00DF7D62" w:rsidRPr="00EB546D" w:rsidRDefault="00DF7D62" w:rsidP="00AA50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po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>łączenia międzystrefowe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po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>łączenia do sieci komórkowych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po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>łączenia międzynarodowe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zapewnienie</w:t>
      </w:r>
      <w:proofErr w:type="spellEnd"/>
      <w:r w:rsidR="00D41CDF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transmisji</w:t>
      </w:r>
      <w:proofErr w:type="spellEnd"/>
      <w:r w:rsidR="00D41CDF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dla</w:t>
      </w:r>
      <w:proofErr w:type="spellEnd"/>
      <w:r w:rsidR="00D41CDF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faksów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,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połączenia pozostałe (połączenia do biura numerów 118913, teleinformatyczne, itp.),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połączenia bezpłatne do służb powołanych ustawowo do niesienia pomocy posiadających numery skrócone, tj. 112, 997, 998, 999, 986, 991, 992, 993, 994,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automatyczne serwisy informacyjne, infolinie 0800,0801,0804, linie informacyjne 91XX, 93XX, 95XX,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przekierowanie</w:t>
      </w:r>
      <w:proofErr w:type="spellEnd"/>
      <w:r w:rsidR="00EB3332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po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>łączeń,</w:t>
      </w:r>
    </w:p>
    <w:p w:rsidR="00DF7D62" w:rsidRPr="00EB546D" w:rsidRDefault="003D2019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r>
        <w:rPr>
          <w:rFonts w:ascii="Verdana" w:hAnsi="Verdana" w:cs="Calibri"/>
          <w:color w:val="000000" w:themeColor="text1"/>
          <w:sz w:val="20"/>
          <w:szCs w:val="20"/>
          <w:lang w:val="en-US"/>
        </w:rPr>
        <w:t>prezentację</w:t>
      </w:r>
      <w:proofErr w:type="spellEnd"/>
      <w:r w:rsidR="00EB3332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DF7D62"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numerów</w:t>
      </w:r>
      <w:proofErr w:type="spellEnd"/>
      <w:r w:rsidR="00EB3332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DF7D62"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telefonicznych</w:t>
      </w:r>
      <w:proofErr w:type="spellEnd"/>
      <w:r w:rsidR="00EB3332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DF7D62"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po</w:t>
      </w:r>
      <w:proofErr w:type="spellEnd"/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>łączeń przychodzących</w:t>
      </w:r>
    </w:p>
    <w:p w:rsidR="00DF7D62" w:rsidRPr="00EB546D" w:rsidRDefault="003D2019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>
        <w:rPr>
          <w:rFonts w:ascii="Verdana" w:hAnsi="Verdana" w:cs="Calibri"/>
          <w:color w:val="000000" w:themeColor="text1"/>
          <w:sz w:val="20"/>
          <w:szCs w:val="20"/>
        </w:rPr>
        <w:t>bezpłatną całodobową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możliwość zgłaszania usterek,</w:t>
      </w:r>
    </w:p>
    <w:p w:rsidR="00DF7D62" w:rsidRPr="00EB546D" w:rsidRDefault="003D2019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>
        <w:rPr>
          <w:rFonts w:ascii="Verdana" w:hAnsi="Verdana" w:cs="Calibri"/>
          <w:color w:val="000000" w:themeColor="text1"/>
          <w:sz w:val="20"/>
          <w:szCs w:val="20"/>
        </w:rPr>
        <w:t xml:space="preserve">bezpłatną pomoc techniczną związaną 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ze świadczeniem usług telekomunikacyjnych, po zgłoszeniu przez Zamawiającego,</w:t>
      </w:r>
    </w:p>
    <w:p w:rsidR="00DF7D62" w:rsidRPr="00EB546D" w:rsidRDefault="00DF7D62" w:rsidP="00AA50E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dostęp do telefonicznych konsultacji technicznych,</w:t>
      </w:r>
    </w:p>
    <w:p w:rsidR="00650638" w:rsidRPr="00EB546D" w:rsidRDefault="003D2019" w:rsidP="00DF7D6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>
        <w:rPr>
          <w:rFonts w:ascii="Verdana" w:hAnsi="Verdana" w:cs="Calibri"/>
          <w:color w:val="000000" w:themeColor="text1"/>
          <w:sz w:val="20"/>
          <w:szCs w:val="20"/>
        </w:rPr>
        <w:t>bezpłatną blokadę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połączeń: 0700..., 0400..., 0300..., oraz innych jeśli zajdzie taka konieczność,</w:t>
      </w:r>
    </w:p>
    <w:p w:rsidR="00B566C9" w:rsidRPr="00EB546D" w:rsidRDefault="00B566C9" w:rsidP="00DF7D6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lastRenderedPageBreak/>
        <w:t xml:space="preserve">na życzenie Zamawiającego uwzględnienie przekazania  dodatkowej ( poza już istniejącą) numeracji 100 DDI ( w jednej wiązce numeracyjnej)  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Wykaz</w:t>
      </w:r>
      <w:proofErr w:type="spellEnd"/>
      <w:r w:rsidR="00D41CDF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320B98">
        <w:rPr>
          <w:rFonts w:ascii="Verdana" w:hAnsi="Verdana" w:cs="Calibri"/>
          <w:color w:val="000000" w:themeColor="text1"/>
          <w:sz w:val="20"/>
          <w:szCs w:val="20"/>
          <w:lang w:val="en-US"/>
        </w:rPr>
        <w:t>obecnie</w:t>
      </w:r>
      <w:proofErr w:type="spellEnd"/>
      <w:r w:rsidR="00D41CDF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320B98">
        <w:rPr>
          <w:rFonts w:ascii="Verdana" w:hAnsi="Verdana" w:cs="Calibri"/>
          <w:color w:val="000000" w:themeColor="text1"/>
          <w:sz w:val="20"/>
          <w:szCs w:val="20"/>
          <w:lang w:val="en-US"/>
        </w:rPr>
        <w:t>użytkowanej</w:t>
      </w:r>
      <w:proofErr w:type="spellEnd"/>
      <w:r w:rsidR="00D41CDF">
        <w:rPr>
          <w:rFonts w:ascii="Verdana" w:hAnsi="Verdana" w:cs="Calibr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numeracji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:</w:t>
      </w: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EB546D">
            <w:rPr>
              <w:rFonts w:ascii="Verdana" w:hAnsi="Verdana" w:cs="Calibri"/>
              <w:color w:val="000000" w:themeColor="text1"/>
              <w:sz w:val="20"/>
              <w:szCs w:val="20"/>
              <w:lang w:val="en-US"/>
            </w:rPr>
            <w:t>Pozna</w:t>
          </w:r>
          <w:proofErr w:type="spellEnd"/>
          <w:r w:rsidRPr="00EB546D">
            <w:rPr>
              <w:rFonts w:ascii="Verdana" w:hAnsi="Verdana" w:cs="Calibri"/>
              <w:color w:val="000000" w:themeColor="text1"/>
              <w:sz w:val="20"/>
              <w:szCs w:val="20"/>
            </w:rPr>
            <w:t>ń</w:t>
          </w:r>
        </w:smartTag>
      </w:smartTag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1300"/>
        <w:gridCol w:w="1081"/>
      </w:tblGrid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085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086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087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088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092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093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261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262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6654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200-399</w:t>
            </w:r>
          </w:p>
        </w:tc>
      </w:tr>
    </w:tbl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Ludwikowo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: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1300"/>
        <w:gridCol w:w="1081"/>
      </w:tblGrid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315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831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847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863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879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8136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208</w:t>
            </w:r>
          </w:p>
        </w:tc>
      </w:tr>
    </w:tbl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</w:p>
    <w:p w:rsidR="00DF7D62" w:rsidRPr="00EB546D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Chodzie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>ż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1300"/>
        <w:gridCol w:w="1081"/>
      </w:tblGrid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2829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771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2820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868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837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864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873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2827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336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961A8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961A8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EB546D" w:rsidRDefault="00961A8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336</w:t>
            </w:r>
          </w:p>
        </w:tc>
      </w:tr>
      <w:tr w:rsidR="00EB546D" w:rsidRPr="00EB546D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B0F6B" w:rsidRPr="00EB546D" w:rsidRDefault="009B0F6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B0F6B" w:rsidRPr="00EB546D" w:rsidRDefault="009B0F6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2828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B0F6B" w:rsidRPr="00EB546D" w:rsidRDefault="009B0F6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</w:pPr>
            <w:r w:rsidRPr="00EB546D">
              <w:rPr>
                <w:rFonts w:ascii="Verdana" w:hAnsi="Verdana" w:cs="Calibri"/>
                <w:color w:val="000000" w:themeColor="text1"/>
                <w:sz w:val="20"/>
                <w:szCs w:val="20"/>
                <w:lang w:val="en-US"/>
              </w:rPr>
              <w:t>071</w:t>
            </w:r>
          </w:p>
        </w:tc>
      </w:tr>
    </w:tbl>
    <w:p w:rsidR="00DF7D62" w:rsidRPr="00EB546D" w:rsidRDefault="00DF7D62" w:rsidP="00DF7D62">
      <w:pPr>
        <w:autoSpaceDE w:val="0"/>
        <w:autoSpaceDN w:val="0"/>
        <w:adjustRightInd w:val="0"/>
        <w:spacing w:after="200"/>
        <w:ind w:left="1080"/>
        <w:jc w:val="both"/>
        <w:rPr>
          <w:rFonts w:ascii="Verdana" w:hAnsi="Verdana" w:cs="Calibri"/>
          <w:color w:val="000000" w:themeColor="text1"/>
          <w:sz w:val="20"/>
          <w:szCs w:val="20"/>
          <w:lang w:val="en-US"/>
        </w:rPr>
      </w:pPr>
    </w:p>
    <w:p w:rsidR="00D0409C" w:rsidRPr="00EB546D" w:rsidRDefault="00D0409C" w:rsidP="009135EE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 w:themeColor="text1"/>
          <w:sz w:val="20"/>
          <w:szCs w:val="20"/>
          <w:lang w:val="en-US"/>
        </w:rPr>
      </w:pPr>
    </w:p>
    <w:p w:rsidR="00D0409C" w:rsidRPr="00EB546D" w:rsidRDefault="00D0409C" w:rsidP="009135EE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 w:themeColor="text1"/>
          <w:sz w:val="20"/>
          <w:szCs w:val="20"/>
          <w:lang w:val="en-US"/>
        </w:rPr>
      </w:pPr>
    </w:p>
    <w:p w:rsidR="00DF7D62" w:rsidRPr="00EB546D" w:rsidRDefault="009135EE" w:rsidP="009135EE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b/>
          <w:bCs/>
          <w:color w:val="000000" w:themeColor="text1"/>
          <w:sz w:val="20"/>
          <w:szCs w:val="20"/>
          <w:lang w:val="en-US"/>
        </w:rPr>
        <w:t>II.</w:t>
      </w:r>
      <w:r w:rsidR="00DF7D62" w:rsidRPr="00EB546D">
        <w:rPr>
          <w:rFonts w:ascii="Verdana" w:hAnsi="Verdana" w:cs="Calibri"/>
          <w:b/>
          <w:bCs/>
          <w:color w:val="000000" w:themeColor="text1"/>
          <w:sz w:val="20"/>
          <w:szCs w:val="20"/>
          <w:lang w:val="en-US"/>
        </w:rPr>
        <w:t>US</w:t>
      </w:r>
      <w:r w:rsidR="00DF7D62" w:rsidRPr="00EB546D">
        <w:rPr>
          <w:rFonts w:ascii="Verdana" w:hAnsi="Verdana" w:cs="Calibri"/>
          <w:b/>
          <w:bCs/>
          <w:color w:val="000000" w:themeColor="text1"/>
          <w:sz w:val="20"/>
          <w:szCs w:val="20"/>
        </w:rPr>
        <w:t>ŁUGA TELEFONII KOMÓRKOWEJ</w:t>
      </w:r>
    </w:p>
    <w:p w:rsidR="00A9077C" w:rsidRDefault="00DF7D62" w:rsidP="00CB261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Przedmiotem zamówienia jest świadczenie usług telefonicznych w zakresie telefonii komórkowej</w:t>
      </w:r>
      <w:r w:rsidR="000D6E1A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dla </w:t>
      </w:r>
      <w:r w:rsidR="00A21E12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istniejących już </w:t>
      </w:r>
      <w:r w:rsidR="0002064E" w:rsidRPr="00EB546D">
        <w:rPr>
          <w:rFonts w:ascii="Verdana" w:hAnsi="Verdana" w:cs="Calibri"/>
          <w:color w:val="000000" w:themeColor="text1"/>
          <w:sz w:val="20"/>
          <w:szCs w:val="20"/>
        </w:rPr>
        <w:t>5</w:t>
      </w:r>
      <w:r w:rsidR="00D0409C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6 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numerów </w:t>
      </w:r>
      <w:r w:rsidR="00A9077C">
        <w:rPr>
          <w:rFonts w:ascii="Verdana" w:hAnsi="Verdana" w:cs="Calibri"/>
          <w:color w:val="000000" w:themeColor="text1"/>
          <w:sz w:val="20"/>
          <w:szCs w:val="20"/>
        </w:rPr>
        <w:t xml:space="preserve">oraz uruchomienie </w:t>
      </w:r>
      <w:r w:rsidR="00A9077C" w:rsidRPr="00A9077C">
        <w:rPr>
          <w:rFonts w:ascii="Verdana" w:hAnsi="Verdana" w:cs="Calibri"/>
          <w:color w:val="FF0000"/>
          <w:sz w:val="20"/>
          <w:szCs w:val="20"/>
        </w:rPr>
        <w:t>5</w:t>
      </w:r>
      <w:r w:rsidR="00D0409C" w:rsidRPr="00A9077C">
        <w:rPr>
          <w:rFonts w:ascii="Verdana" w:hAnsi="Verdana" w:cs="Calibri"/>
          <w:color w:val="FF0000"/>
          <w:sz w:val="20"/>
          <w:szCs w:val="20"/>
        </w:rPr>
        <w:t xml:space="preserve"> dodatkowych numerów</w:t>
      </w:r>
      <w:r w:rsidR="00D0409C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komórkowych</w:t>
      </w:r>
      <w:r w:rsidR="001B28E0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, świadczenie usługi </w:t>
      </w:r>
      <w:r w:rsidR="00E13DC2" w:rsidRPr="00EB546D">
        <w:rPr>
          <w:rFonts w:ascii="Verdana" w:hAnsi="Verdana" w:cs="Calibri"/>
          <w:color w:val="000000" w:themeColor="text1"/>
          <w:sz w:val="20"/>
          <w:szCs w:val="20"/>
        </w:rPr>
        <w:t>4</w:t>
      </w:r>
      <w:r w:rsidR="00BB3DF7" w:rsidRPr="00EB546D">
        <w:rPr>
          <w:rFonts w:ascii="Verdana" w:hAnsi="Verdana" w:cs="Calibri"/>
          <w:color w:val="000000" w:themeColor="text1"/>
          <w:sz w:val="20"/>
          <w:szCs w:val="20"/>
        </w:rPr>
        <w:t>dostępów do sieci Internet</w:t>
      </w:r>
      <w:r w:rsidR="00A9077C">
        <w:rPr>
          <w:rFonts w:ascii="Verdana" w:hAnsi="Verdana" w:cs="Calibri"/>
          <w:color w:val="000000" w:themeColor="text1"/>
          <w:sz w:val="20"/>
          <w:szCs w:val="20"/>
        </w:rPr>
        <w:t>.</w:t>
      </w:r>
    </w:p>
    <w:p w:rsidR="00DF7D62" w:rsidRPr="00EB546D" w:rsidRDefault="00DF7D62" w:rsidP="00CB2611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lastRenderedPageBreak/>
        <w:t>W ramach usługi telefo</w:t>
      </w:r>
      <w:r w:rsidR="001062C1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nii mobilnej wchodzi pakiet </w:t>
      </w:r>
      <w:r w:rsidR="00390AE6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NO LIMIT 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(na połączenie w ruchu krajowym do wszystkich sieci komórkowych i stacjonarnych, SMS-y, MMS-y) oraz  transmisja danych dla wskazanych</w:t>
      </w:r>
      <w:r w:rsidR="00EB3332"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przez Zamawiającego </w:t>
      </w:r>
      <w:r w:rsidR="000B5B46" w:rsidRPr="00EB546D">
        <w:rPr>
          <w:rFonts w:ascii="Verdana" w:hAnsi="Verdana" w:cs="Calibri"/>
          <w:color w:val="000000" w:themeColor="text1"/>
          <w:sz w:val="20"/>
          <w:szCs w:val="20"/>
        </w:rPr>
        <w:t>5</w:t>
      </w:r>
      <w:r w:rsidR="00D0409C" w:rsidRPr="00EB546D">
        <w:rPr>
          <w:rFonts w:ascii="Verdana" w:hAnsi="Verdana" w:cs="Calibri"/>
          <w:color w:val="000000" w:themeColor="text1"/>
          <w:sz w:val="20"/>
          <w:szCs w:val="20"/>
        </w:rPr>
        <w:t>9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numerów telefonicznych, która będzie miała limit transferu danych na poziomie </w:t>
      </w:r>
      <w:r w:rsidR="00E757F2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do </w:t>
      </w:r>
      <w:r w:rsidR="00EF3F45" w:rsidRPr="00EB546D">
        <w:rPr>
          <w:rFonts w:ascii="Verdana" w:hAnsi="Verdana" w:cs="Calibri"/>
          <w:color w:val="000000" w:themeColor="text1"/>
          <w:sz w:val="20"/>
          <w:szCs w:val="20"/>
        </w:rPr>
        <w:t>2</w:t>
      </w:r>
      <w:r w:rsidR="00E757F2" w:rsidRPr="00EB546D">
        <w:rPr>
          <w:rFonts w:ascii="Verdana" w:hAnsi="Verdana" w:cs="Calibri"/>
          <w:color w:val="000000" w:themeColor="text1"/>
          <w:sz w:val="20"/>
          <w:szCs w:val="20"/>
        </w:rPr>
        <w:t>0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>GB.</w:t>
      </w:r>
      <w:r w:rsidR="0023148A" w:rsidRPr="00EB546D">
        <w:rPr>
          <w:rFonts w:ascii="Verdana" w:hAnsi="Verdana" w:cs="Calibri"/>
          <w:color w:val="000000" w:themeColor="text1"/>
          <w:sz w:val="20"/>
          <w:szCs w:val="20"/>
        </w:rPr>
        <w:t>Pakiet NO LIMIT nie obejmuje połączeń na infolinie oraz bezpłatnych SMS na numery specjalne i sieci stacjonarne.</w:t>
      </w:r>
    </w:p>
    <w:p w:rsidR="00DF7D62" w:rsidRPr="00EB546D" w:rsidRDefault="001062C1" w:rsidP="00705C33">
      <w:pPr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Pakiet </w:t>
      </w:r>
      <w:r w:rsidR="00D80B73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No Limit 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będzie do wykorzystania przez wszystkie numery na koncie</w:t>
      </w:r>
      <w:r w:rsidR="00AD297E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we wszystkich krajach Unii Europejskiej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>.</w:t>
      </w:r>
    </w:p>
    <w:p w:rsidR="00DF7D62" w:rsidRPr="00EB546D" w:rsidRDefault="00CB2611" w:rsidP="00705C33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U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  <w:lang w:val="en-US"/>
        </w:rPr>
        <w:t>s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>ługi: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naliczenia sekundowe w połączeniach głosowych </w:t>
      </w:r>
      <w:r w:rsidR="00AD297E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w krajach Unii Europejskiej 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>od  1 s połączenia,</w:t>
      </w:r>
    </w:p>
    <w:p w:rsidR="00AD297E" w:rsidRPr="00EB546D" w:rsidRDefault="00AD297E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jednolite koszty połączeń na terenie krajów Unii Europejskiej,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obsługa posprzedażna - wyznaczenie opiekuna technicznego i handlowego w celu zapewnienia  bieżącej obsługi,</w:t>
      </w:r>
    </w:p>
    <w:p w:rsidR="00CE7A85" w:rsidRPr="00EB546D" w:rsidRDefault="00CE7A85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aktywacja kart SIM,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bezpłatne  korzystanie i odsłuchiwanie „poczty głosowej" będzie realizowane w s</w:t>
      </w:r>
      <w:r w:rsidR="00AD297E" w:rsidRPr="00EB546D">
        <w:rPr>
          <w:rFonts w:ascii="Verdana" w:hAnsi="Verdana" w:cs="Calibri"/>
          <w:color w:val="000000" w:themeColor="text1"/>
          <w:sz w:val="20"/>
          <w:szCs w:val="20"/>
        </w:rPr>
        <w:t>ieci Wykonawcy,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bezpłatne uruchomienia i odwołania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</w:rPr>
        <w:t>roamingu</w:t>
      </w:r>
      <w:proofErr w:type="spellEnd"/>
      <w:r w:rsidRPr="00EB546D">
        <w:rPr>
          <w:rFonts w:ascii="Verdana" w:hAnsi="Verdana" w:cs="Calibri"/>
          <w:color w:val="000000" w:themeColor="text1"/>
          <w:sz w:val="20"/>
          <w:szCs w:val="20"/>
        </w:rPr>
        <w:t>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identyfikacja numeru dzwoniącego, będzie realizowana w przypadku, gdy numer dzwoniący</w:t>
      </w:r>
      <w:r w:rsidR="00BB3DF7"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nie ma włączonej opcji zastrzeżenia</w:t>
      </w:r>
      <w:r w:rsidR="000C5430" w:rsidRPr="00EB546D">
        <w:rPr>
          <w:rFonts w:ascii="Verdana" w:hAnsi="Verdana" w:cs="Calibri"/>
          <w:color w:val="000000" w:themeColor="text1"/>
          <w:sz w:val="20"/>
          <w:szCs w:val="20"/>
        </w:rPr>
        <w:t>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brak opłaty za rozpoczęcie połączenia,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bezpłatna informacja o stanie konta abonenta,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bezpłatne wydawanie duplikatów karty SIM,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zawsze dostępne połączenie z numerem alarmowym 112</w:t>
      </w:r>
    </w:p>
    <w:p w:rsidR="00DF7D62" w:rsidRPr="00EB546D" w:rsidRDefault="00DF7D62" w:rsidP="00705C33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>zapewnienie dostępu do sieci telefonii komórkowej Wykonawcy obejmującej co najmniej 9</w:t>
      </w:r>
      <w:r w:rsidR="008D4E24" w:rsidRPr="00EB546D">
        <w:rPr>
          <w:rFonts w:ascii="Verdana" w:hAnsi="Verdana" w:cs="Calibri"/>
          <w:color w:val="000000" w:themeColor="text1"/>
          <w:sz w:val="20"/>
          <w:szCs w:val="20"/>
        </w:rPr>
        <w:t>5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% terenu Polski, na poziomie umożliwiającym realizację transmisji głosu </w:t>
      </w:r>
      <w:r w:rsidR="00792456">
        <w:rPr>
          <w:rFonts w:ascii="Verdana" w:hAnsi="Verdana" w:cs="Calibri"/>
          <w:color w:val="000000" w:themeColor="text1"/>
          <w:sz w:val="20"/>
          <w:szCs w:val="20"/>
        </w:rPr>
        <w:br/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>i danych. Zamawiający wyraża zgodę aby dostęp do sieci i usług dla użytkowników był zgodny z mapami zasięgu dostępnymi na stronach WWW Wykonawcy pod warunkiem, że zasięg ten obejmuje co najmniej 9</w:t>
      </w:r>
      <w:r w:rsidR="008D4E24" w:rsidRPr="00EB546D">
        <w:rPr>
          <w:rFonts w:ascii="Verdana" w:hAnsi="Verdana" w:cs="Calibri"/>
          <w:color w:val="000000" w:themeColor="text1"/>
          <w:sz w:val="20"/>
          <w:szCs w:val="20"/>
        </w:rPr>
        <w:t>5</w:t>
      </w: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 % terenu Polski.</w:t>
      </w:r>
    </w:p>
    <w:p w:rsidR="00DF7D62" w:rsidRPr="00EB546D" w:rsidRDefault="00FB286F" w:rsidP="00705C33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1. </w:t>
      </w:r>
      <w:r w:rsidR="00DF7D62" w:rsidRPr="00EB546D">
        <w:rPr>
          <w:rFonts w:ascii="Verdana" w:hAnsi="Verdana" w:cs="Calibri"/>
          <w:color w:val="000000" w:themeColor="text1"/>
          <w:sz w:val="20"/>
          <w:szCs w:val="20"/>
        </w:rPr>
        <w:t>W ramach świadczenia usług telekomunikacyjnych Wykonawca musi zapewnić:</w:t>
      </w:r>
    </w:p>
    <w:p w:rsidR="00767D67" w:rsidRDefault="00705C33" w:rsidP="00705C33">
      <w:pPr>
        <w:pStyle w:val="NormalnyWeb"/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EB546D">
        <w:rPr>
          <w:rFonts w:ascii="Verdana" w:hAnsi="Verdana"/>
          <w:color w:val="000000" w:themeColor="text1"/>
          <w:sz w:val="20"/>
          <w:szCs w:val="20"/>
        </w:rPr>
        <w:t>a</w:t>
      </w:r>
      <w:r w:rsidR="00DF7D62" w:rsidRPr="00EB546D">
        <w:rPr>
          <w:rFonts w:ascii="Verdana" w:hAnsi="Verdana"/>
          <w:color w:val="000000" w:themeColor="text1"/>
          <w:sz w:val="20"/>
          <w:szCs w:val="20"/>
        </w:rPr>
        <w:t>) z</w:t>
      </w:r>
      <w:r w:rsidR="000C5430" w:rsidRPr="00EB546D">
        <w:rPr>
          <w:rFonts w:ascii="Verdana" w:hAnsi="Verdana"/>
          <w:color w:val="000000" w:themeColor="text1"/>
          <w:sz w:val="20"/>
          <w:szCs w:val="20"/>
        </w:rPr>
        <w:t xml:space="preserve">achowanie aktualnych </w:t>
      </w:r>
      <w:r w:rsidR="0002064E" w:rsidRPr="00EB546D">
        <w:rPr>
          <w:rFonts w:ascii="Verdana" w:hAnsi="Verdana"/>
          <w:color w:val="000000" w:themeColor="text1"/>
          <w:sz w:val="20"/>
          <w:szCs w:val="20"/>
        </w:rPr>
        <w:t>5</w:t>
      </w:r>
      <w:r w:rsidR="00CF5986" w:rsidRPr="00EB546D">
        <w:rPr>
          <w:rFonts w:ascii="Verdana" w:hAnsi="Verdana"/>
          <w:color w:val="000000" w:themeColor="text1"/>
          <w:sz w:val="20"/>
          <w:szCs w:val="20"/>
        </w:rPr>
        <w:t>6</w:t>
      </w:r>
      <w:r w:rsidR="00DF7D62" w:rsidRPr="00EB546D">
        <w:rPr>
          <w:rFonts w:ascii="Verdana" w:hAnsi="Verdana"/>
          <w:color w:val="000000" w:themeColor="text1"/>
          <w:sz w:val="20"/>
          <w:szCs w:val="20"/>
        </w:rPr>
        <w:t>numerów telefonów</w:t>
      </w:r>
      <w:r w:rsidR="00D41CDF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72760" w:rsidRPr="00EB546D">
        <w:rPr>
          <w:rFonts w:ascii="Verdana" w:hAnsi="Verdana"/>
          <w:color w:val="000000" w:themeColor="text1"/>
          <w:sz w:val="20"/>
          <w:szCs w:val="20"/>
        </w:rPr>
        <w:t xml:space="preserve">oraz </w:t>
      </w:r>
      <w:r w:rsidR="00E13DC2" w:rsidRPr="00EB546D">
        <w:rPr>
          <w:rFonts w:ascii="Verdana" w:hAnsi="Verdana"/>
          <w:color w:val="000000" w:themeColor="text1"/>
          <w:sz w:val="20"/>
          <w:szCs w:val="20"/>
        </w:rPr>
        <w:t>4</w:t>
      </w:r>
      <w:r w:rsidR="001B28E0" w:rsidRPr="00EB546D">
        <w:rPr>
          <w:rFonts w:ascii="Verdana" w:hAnsi="Verdana"/>
          <w:color w:val="000000" w:themeColor="text1"/>
          <w:sz w:val="20"/>
          <w:szCs w:val="20"/>
        </w:rPr>
        <w:t xml:space="preserve"> usług Internet</w:t>
      </w:r>
      <w:r w:rsidR="008957AC" w:rsidRPr="00EB546D">
        <w:rPr>
          <w:rFonts w:ascii="Verdana" w:hAnsi="Verdana"/>
          <w:color w:val="000000" w:themeColor="text1"/>
          <w:sz w:val="20"/>
          <w:szCs w:val="20"/>
        </w:rPr>
        <w:t>u mobilnego</w:t>
      </w:r>
      <w:r w:rsidR="00DF7D62" w:rsidRPr="00EB546D">
        <w:rPr>
          <w:rFonts w:ascii="Verdana" w:hAnsi="Verdana"/>
          <w:color w:val="000000" w:themeColor="text1"/>
          <w:sz w:val="20"/>
          <w:szCs w:val="20"/>
        </w:rPr>
        <w:t xml:space="preserve"> bez względu na to, w jakiej sieci do tej pory poszczególne numery funkcjonowały. Wykonawca zobowiązany   </w:t>
      </w:r>
      <w:r w:rsidR="00DF7D62" w:rsidRPr="00650638">
        <w:rPr>
          <w:rFonts w:ascii="Verdana" w:hAnsi="Verdana"/>
          <w:color w:val="000000"/>
          <w:sz w:val="20"/>
          <w:szCs w:val="20"/>
        </w:rPr>
        <w:t xml:space="preserve">będzie   do   załatwienia   wszystkich   formalności   związanych </w:t>
      </w:r>
      <w:r w:rsidR="00792456">
        <w:rPr>
          <w:rFonts w:ascii="Verdana" w:hAnsi="Verdana"/>
          <w:color w:val="000000"/>
          <w:sz w:val="20"/>
          <w:szCs w:val="20"/>
        </w:rPr>
        <w:br/>
      </w:r>
      <w:r w:rsidR="00DF7D62" w:rsidRPr="00650638">
        <w:rPr>
          <w:rFonts w:ascii="Verdana" w:hAnsi="Verdana"/>
          <w:color w:val="000000"/>
          <w:sz w:val="20"/>
          <w:szCs w:val="20"/>
        </w:rPr>
        <w:t xml:space="preserve">z przeniesieniem numerów. </w:t>
      </w:r>
      <w:bookmarkStart w:id="2" w:name="_Hlk14327897"/>
      <w:r w:rsidR="00767D67" w:rsidRPr="00650638">
        <w:rPr>
          <w:rFonts w:ascii="Verdana" w:hAnsi="Verdana"/>
          <w:color w:val="000000"/>
          <w:sz w:val="20"/>
          <w:szCs w:val="20"/>
        </w:rPr>
        <w:t>Przenoszenie numeracji będzie odbywać się zgodnie z art. 73 ustawy z dnia 16.07.2004 r. Prawo telekomunikacyjne (Tekst jednolity </w:t>
      </w:r>
      <w:r w:rsidR="00767D67" w:rsidRPr="00650638">
        <w:rPr>
          <w:rFonts w:ascii="Verdana" w:hAnsi="Verdana" w:cs="Helvetica"/>
          <w:color w:val="000000"/>
          <w:sz w:val="20"/>
          <w:szCs w:val="20"/>
        </w:rPr>
        <w:t>Dz. U. z 2018 r. poz. 1954 i 2245</w:t>
      </w:r>
      <w:r w:rsidR="00767D67" w:rsidRPr="00650638">
        <w:rPr>
          <w:rFonts w:ascii="Verdana" w:hAnsi="Verdana"/>
          <w:color w:val="000000"/>
          <w:sz w:val="20"/>
          <w:szCs w:val="20"/>
        </w:rPr>
        <w:t xml:space="preserve">) oraz wydanym na jej podstawie rozporządzeniem Ministra Cyfryzacji  z dnia 11 </w:t>
      </w:r>
      <w:r w:rsidR="00767D67" w:rsidRPr="00650638">
        <w:rPr>
          <w:rFonts w:ascii="Verdana" w:hAnsi="Verdana"/>
          <w:color w:val="000000"/>
          <w:sz w:val="20"/>
          <w:szCs w:val="20"/>
        </w:rPr>
        <w:lastRenderedPageBreak/>
        <w:t>grudnia 2018 r. w sprawie warunków korzystania z uprawnień w publicznych sieciach telekomunikacyjnych (Dz. U. z 2018 r. poz. 2324).</w:t>
      </w:r>
    </w:p>
    <w:p w:rsidR="00705C33" w:rsidRPr="00650638" w:rsidRDefault="00705C33" w:rsidP="00705C33">
      <w:pPr>
        <w:pStyle w:val="NormalnyWeb"/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bookmarkEnd w:id="2"/>
    <w:p w:rsidR="00DF7D62" w:rsidRPr="00650638" w:rsidRDefault="00705C33" w:rsidP="00705C33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b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) obniżanie cen, w przypadku zmian regulaminu świadczenia usług telekomunikacyjnych, dotyczących zmiany cen, jeśli będą korzystne dla Zamawiającego, bez ponoszenia z tego tytułu dodatkowych kosztów. Wszelkie zmiany w umowie muszą zostać przeprowadzone za zgodą Wykonawcy.</w:t>
      </w:r>
    </w:p>
    <w:p w:rsidR="00F64A20" w:rsidRPr="00A9077C" w:rsidRDefault="00705C33" w:rsidP="00A9077C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c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) pełen serwis informacyjny dotyczący nowych taryf i promocji w obrębie danej sieci telefonii komórkowej.</w:t>
      </w:r>
    </w:p>
    <w:p w:rsidR="00DF7D62" w:rsidRPr="00650638" w:rsidRDefault="00A9077C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2</w:t>
      </w:r>
      <w:r w:rsidR="00B35696" w:rsidRPr="00650638">
        <w:rPr>
          <w:rFonts w:ascii="Verdana" w:hAnsi="Verdana" w:cs="Calibri"/>
          <w:color w:val="000000"/>
          <w:sz w:val="20"/>
          <w:szCs w:val="20"/>
        </w:rPr>
        <w:t>)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Przeniesienie przydzielonego numeru nie może powodować przerwy w świadczeniu usług telekomunikacyjnych dłuższej niż 24 godziny </w:t>
      </w:r>
      <w:r w:rsidR="00423340" w:rsidRPr="00650638">
        <w:rPr>
          <w:rFonts w:ascii="Verdana" w:hAnsi="Verdana" w:cs="Calibri"/>
          <w:color w:val="000000"/>
          <w:sz w:val="20"/>
          <w:szCs w:val="20"/>
        </w:rPr>
        <w:t>( zgodnie z  § 10 ust 13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rozporządzeni</w:t>
      </w:r>
      <w:r w:rsidR="00423340" w:rsidRPr="00650638">
        <w:rPr>
          <w:rFonts w:ascii="Verdana" w:hAnsi="Verdana" w:cs="Calibri"/>
          <w:color w:val="000000"/>
          <w:sz w:val="20"/>
          <w:szCs w:val="20"/>
        </w:rPr>
        <w:t>a</w:t>
      </w:r>
      <w:r w:rsidR="00EB3332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B80CD1" w:rsidRPr="00650638">
        <w:rPr>
          <w:rFonts w:ascii="Verdana" w:hAnsi="Verdana" w:cs="Calibri"/>
          <w:color w:val="000000"/>
          <w:sz w:val="20"/>
          <w:szCs w:val="20"/>
        </w:rPr>
        <w:t>M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inistra </w:t>
      </w:r>
      <w:r w:rsidR="00B80CD1" w:rsidRPr="00650638">
        <w:rPr>
          <w:rFonts w:ascii="Verdana" w:hAnsi="Verdana" w:cs="Calibri"/>
          <w:color w:val="000000"/>
          <w:sz w:val="20"/>
          <w:szCs w:val="20"/>
        </w:rPr>
        <w:t>Cyfryzacji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z dnia 1</w:t>
      </w:r>
      <w:r w:rsidR="00767D67" w:rsidRPr="00650638">
        <w:rPr>
          <w:rFonts w:ascii="Verdana" w:hAnsi="Verdana" w:cs="Calibri"/>
          <w:color w:val="000000"/>
          <w:sz w:val="20"/>
          <w:szCs w:val="20"/>
        </w:rPr>
        <w:t>1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grudnia 201</w:t>
      </w:r>
      <w:r w:rsidR="00767D67" w:rsidRPr="00650638">
        <w:rPr>
          <w:rFonts w:ascii="Verdana" w:hAnsi="Verdana" w:cs="Calibri"/>
          <w:color w:val="000000"/>
          <w:sz w:val="20"/>
          <w:szCs w:val="20"/>
        </w:rPr>
        <w:t>8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r. </w:t>
      </w:r>
      <w:r w:rsidR="00767D67" w:rsidRPr="00650638">
        <w:rPr>
          <w:rFonts w:ascii="Verdana" w:hAnsi="Verdana" w:cs="Calibri"/>
          <w:color w:val="000000"/>
          <w:sz w:val="20"/>
          <w:szCs w:val="20"/>
        </w:rPr>
        <w:t>w sprawie warunków korzystania z uprawnień w publicznych sieciach telekomunikacyjnych (Dz. U. z 2018 r. poz. 2324)</w:t>
      </w:r>
    </w:p>
    <w:p w:rsidR="00DF7D62" w:rsidRPr="00650638" w:rsidRDefault="00A9077C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3</w:t>
      </w:r>
      <w:r w:rsidR="00B35696" w:rsidRPr="00650638">
        <w:rPr>
          <w:rFonts w:ascii="Verdana" w:hAnsi="Verdana" w:cs="Calibri"/>
          <w:color w:val="000000"/>
          <w:sz w:val="20"/>
          <w:szCs w:val="20"/>
        </w:rPr>
        <w:t>)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Wykonawca dostarczy karty SIM udostępniające możliwość transmisji danych, posiadające parametry:</w:t>
      </w:r>
    </w:p>
    <w:p w:rsidR="00DF7D62" w:rsidRPr="00650638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</w:t>
      </w:r>
      <w:r w:rsidRPr="00650638">
        <w:rPr>
          <w:rFonts w:ascii="Verdana" w:hAnsi="Verdana" w:cs="Calibri"/>
          <w:color w:val="000000"/>
          <w:sz w:val="20"/>
          <w:szCs w:val="20"/>
        </w:rPr>
        <w:tab/>
        <w:t>standardy transmisji danych - HSPDA, UMTS, EDGE, GPRS,</w:t>
      </w:r>
    </w:p>
    <w:p w:rsidR="00DF7D62" w:rsidRPr="00650638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-</w:t>
      </w:r>
      <w:r w:rsidRPr="00650638">
        <w:rPr>
          <w:rFonts w:ascii="Verdana" w:hAnsi="Verdana" w:cs="Calibri"/>
          <w:color w:val="000000"/>
          <w:sz w:val="20"/>
          <w:szCs w:val="20"/>
        </w:rPr>
        <w:tab/>
        <w:t xml:space="preserve">zakresy GSM - 850/900/1800/1900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Mhz</w:t>
      </w:r>
      <w:proofErr w:type="spellEnd"/>
    </w:p>
    <w:p w:rsidR="00DF7D62" w:rsidRPr="00EB546D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EB546D">
        <w:rPr>
          <w:rFonts w:ascii="Verdana" w:hAnsi="Verdana" w:cs="Calibri"/>
          <w:color w:val="000000" w:themeColor="text1"/>
          <w:sz w:val="20"/>
          <w:szCs w:val="20"/>
        </w:rPr>
        <w:t xml:space="preserve">-        zakresy UMTS - 850/1900/2100 </w:t>
      </w:r>
      <w:proofErr w:type="spellStart"/>
      <w:r w:rsidRPr="00EB546D">
        <w:rPr>
          <w:rFonts w:ascii="Verdana" w:hAnsi="Verdana" w:cs="Calibri"/>
          <w:color w:val="000000" w:themeColor="text1"/>
          <w:sz w:val="20"/>
          <w:szCs w:val="20"/>
        </w:rPr>
        <w:t>Mhz</w:t>
      </w:r>
      <w:proofErr w:type="spellEnd"/>
    </w:p>
    <w:p w:rsidR="00DF7D62" w:rsidRPr="00650638" w:rsidRDefault="009135EE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III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. Świadczenie usług telekomunikacyjnych w zakresie łącza transmisji danych.</w:t>
      </w:r>
    </w:p>
    <w:p w:rsidR="00B76D1F" w:rsidRPr="00650638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 Świadczenie usług telekomunikacyjnych w zakresie </w:t>
      </w:r>
      <w:r w:rsidR="0019116F" w:rsidRPr="00650638">
        <w:rPr>
          <w:rFonts w:ascii="Verdana" w:hAnsi="Verdana" w:cs="Calibri"/>
          <w:color w:val="000000"/>
          <w:sz w:val="20"/>
          <w:szCs w:val="20"/>
        </w:rPr>
        <w:t xml:space="preserve">łącza transmisji danych –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symetryczne</w:t>
      </w:r>
      <w:r w:rsidR="0019116F" w:rsidRPr="00650638">
        <w:rPr>
          <w:rFonts w:ascii="Verdana" w:hAnsi="Verdana" w:cs="Calibri"/>
          <w:color w:val="000000"/>
          <w:sz w:val="20"/>
          <w:szCs w:val="20"/>
        </w:rPr>
        <w:t xml:space="preserve"> łącze transmisji danych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o przepustowości minimalnej 1</w:t>
      </w:r>
      <w:r w:rsidR="00715311" w:rsidRPr="00650638">
        <w:rPr>
          <w:rFonts w:ascii="Verdana" w:hAnsi="Verdana" w:cs="Calibri"/>
          <w:color w:val="000000"/>
          <w:sz w:val="20"/>
          <w:szCs w:val="20"/>
        </w:rPr>
        <w:t>50</w:t>
      </w:r>
      <w:r w:rsidRPr="00650638">
        <w:rPr>
          <w:rFonts w:ascii="Verdana" w:hAnsi="Verdana" w:cs="Calibri"/>
          <w:color w:val="000000"/>
          <w:sz w:val="20"/>
          <w:szCs w:val="20"/>
        </w:rPr>
        <w:t>Mbp</w:t>
      </w:r>
      <w:r w:rsidR="00EA3C2E" w:rsidRPr="00650638">
        <w:rPr>
          <w:rFonts w:ascii="Verdana" w:hAnsi="Verdana" w:cs="Calibri"/>
          <w:color w:val="000000"/>
          <w:sz w:val="20"/>
          <w:szCs w:val="20"/>
        </w:rPr>
        <w:t>s</w:t>
      </w:r>
      <w:r w:rsidR="00FC2957" w:rsidRPr="00650638">
        <w:rPr>
          <w:rFonts w:ascii="Verdana" w:hAnsi="Verdana" w:cs="Calibri"/>
          <w:color w:val="000000"/>
          <w:sz w:val="20"/>
          <w:szCs w:val="20"/>
        </w:rPr>
        <w:t xml:space="preserve"> ( z możliwością świadczenia usługi do 1 GB) 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wykonane w technologii światłowodowej w relacji Poznań, </w:t>
      </w:r>
      <w:r w:rsidR="00670551">
        <w:rPr>
          <w:rFonts w:ascii="Verdana" w:hAnsi="Verdana" w:cs="Calibri"/>
          <w:color w:val="000000"/>
          <w:sz w:val="20"/>
          <w:szCs w:val="20"/>
        </w:rPr>
        <w:br/>
      </w:r>
      <w:r w:rsidRPr="00650638">
        <w:rPr>
          <w:rFonts w:ascii="Verdana" w:hAnsi="Verdana" w:cs="Calibri"/>
          <w:color w:val="000000"/>
          <w:sz w:val="20"/>
          <w:szCs w:val="20"/>
        </w:rPr>
        <w:t>ul. Szamarzewskiego 62  - Ludwikowo (Mosina) oraz Poznań, ul. Szamarzewskiego 62  – Chodzież ul. Strzelecka 32</w:t>
      </w:r>
      <w:r w:rsidR="00F625AB" w:rsidRPr="00650638">
        <w:rPr>
          <w:rFonts w:ascii="Verdana" w:hAnsi="Verdana" w:cs="Calibri"/>
          <w:color w:val="000000"/>
          <w:sz w:val="20"/>
          <w:szCs w:val="20"/>
        </w:rPr>
        <w:t>.</w:t>
      </w:r>
    </w:p>
    <w:p w:rsidR="00B76D1F" w:rsidRPr="00650638" w:rsidRDefault="00B76D1F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Świadczenie dodatkowych łączy transmisji danych o parametrach 10 </w:t>
      </w:r>
      <w:proofErr w:type="spellStart"/>
      <w:r w:rsidRPr="00650638">
        <w:rPr>
          <w:rFonts w:ascii="Verdana" w:hAnsi="Verdana" w:cs="Calibri"/>
          <w:color w:val="000000"/>
          <w:sz w:val="20"/>
          <w:szCs w:val="20"/>
        </w:rPr>
        <w:t>Mbps</w:t>
      </w:r>
      <w:proofErr w:type="spellEnd"/>
      <w:r w:rsidRPr="00650638">
        <w:rPr>
          <w:rFonts w:ascii="Verdana" w:hAnsi="Verdana" w:cs="Calibri"/>
          <w:color w:val="000000"/>
          <w:sz w:val="20"/>
          <w:szCs w:val="20"/>
        </w:rPr>
        <w:t xml:space="preserve"> w relacjach Poznań ul. Szamarzewskiego 62 – Ludwikowo (Mosina) oraz Poznań, ul. Szamarzewskiego 62 – Chodzież, ul. Strzelecka 32 w celu realizacji transmisji głosowej .</w:t>
      </w:r>
    </w:p>
    <w:p w:rsidR="002454AF" w:rsidRPr="00650638" w:rsidRDefault="0035617E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>Łącz</w:t>
      </w:r>
      <w:r w:rsidR="00B76D1F" w:rsidRPr="00650638">
        <w:rPr>
          <w:rFonts w:ascii="Verdana" w:hAnsi="Verdana" w:cs="Calibri"/>
          <w:color w:val="000000"/>
          <w:sz w:val="20"/>
          <w:szCs w:val="20"/>
        </w:rPr>
        <w:t xml:space="preserve">a </w:t>
      </w:r>
      <w:r w:rsidR="00916D64" w:rsidRPr="00650638">
        <w:rPr>
          <w:rFonts w:ascii="Verdana" w:hAnsi="Verdana" w:cs="Calibri"/>
          <w:color w:val="000000"/>
          <w:sz w:val="20"/>
          <w:szCs w:val="20"/>
        </w:rPr>
        <w:t>nie mo</w:t>
      </w:r>
      <w:r w:rsidR="00B76D1F" w:rsidRPr="00650638">
        <w:rPr>
          <w:rFonts w:ascii="Verdana" w:hAnsi="Verdana" w:cs="Calibri"/>
          <w:color w:val="000000"/>
          <w:sz w:val="20"/>
          <w:szCs w:val="20"/>
        </w:rPr>
        <w:t xml:space="preserve">gą </w:t>
      </w:r>
      <w:r w:rsidR="00916D64" w:rsidRPr="00650638">
        <w:rPr>
          <w:rFonts w:ascii="Verdana" w:hAnsi="Verdana" w:cs="Calibri"/>
          <w:color w:val="000000"/>
          <w:sz w:val="20"/>
          <w:szCs w:val="20"/>
        </w:rPr>
        <w:t xml:space="preserve"> być zrealizowane w oparciu o sieć Internet</w:t>
      </w:r>
      <w:r w:rsidR="00C45066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650638" w:rsidRDefault="009135EE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V. Świadczenie symetrycznej usługi dostępu do Internetu  </w:t>
      </w:r>
    </w:p>
    <w:p w:rsidR="00DF7D62" w:rsidRPr="00650638" w:rsidRDefault="00DF7D62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color w:val="000000"/>
          <w:sz w:val="20"/>
          <w:szCs w:val="20"/>
        </w:rPr>
        <w:t xml:space="preserve"> Świadczenie usługi  symetrycznego dostępu do Internetu  wykonane w technologii światłowodowej o przepustowości minimalnej </w:t>
      </w:r>
      <w:r w:rsidR="00715311" w:rsidRPr="00650638">
        <w:rPr>
          <w:rFonts w:ascii="Verdana" w:hAnsi="Verdana" w:cs="Calibri"/>
          <w:color w:val="000000"/>
          <w:sz w:val="20"/>
          <w:szCs w:val="20"/>
        </w:rPr>
        <w:t>5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0Mbp/s  dla lokalizacji - Ludwikowo (Mosina) </w:t>
      </w:r>
      <w:r w:rsidR="00670551">
        <w:rPr>
          <w:rFonts w:ascii="Verdana" w:hAnsi="Verdana" w:cs="Calibri"/>
          <w:color w:val="000000"/>
          <w:sz w:val="20"/>
          <w:szCs w:val="20"/>
        </w:rPr>
        <w:br/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i </w:t>
      </w:r>
      <w:r w:rsidRPr="00650638">
        <w:rPr>
          <w:rFonts w:ascii="Verdana" w:hAnsi="Verdana" w:cs="Calibri"/>
          <w:color w:val="000000"/>
          <w:sz w:val="20"/>
          <w:szCs w:val="20"/>
        </w:rPr>
        <w:t xml:space="preserve"> Chodzież ul. Strzelecka 32</w:t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 xml:space="preserve"> oraz symetryczne łącze Internetowe o przepustowości minimalnej 500 </w:t>
      </w:r>
      <w:proofErr w:type="spellStart"/>
      <w:r w:rsidR="001F38FA" w:rsidRPr="00650638">
        <w:rPr>
          <w:rFonts w:ascii="Verdana" w:hAnsi="Verdana" w:cs="Calibri"/>
          <w:color w:val="000000"/>
          <w:sz w:val="20"/>
          <w:szCs w:val="20"/>
        </w:rPr>
        <w:t>Mbp</w:t>
      </w:r>
      <w:proofErr w:type="spellEnd"/>
      <w:r w:rsidR="001D070C" w:rsidRPr="00650638">
        <w:rPr>
          <w:rFonts w:ascii="Verdana" w:hAnsi="Verdana" w:cs="Calibri"/>
          <w:color w:val="000000"/>
          <w:sz w:val="20"/>
          <w:szCs w:val="20"/>
        </w:rPr>
        <w:t>/</w:t>
      </w:r>
      <w:r w:rsidR="001F38FA" w:rsidRPr="00650638">
        <w:rPr>
          <w:rFonts w:ascii="Verdana" w:hAnsi="Verdana" w:cs="Calibri"/>
          <w:color w:val="000000"/>
          <w:sz w:val="20"/>
          <w:szCs w:val="20"/>
        </w:rPr>
        <w:t>s dla lokalizacji Poznań, ul. Szamarzewskiego 62.</w:t>
      </w:r>
    </w:p>
    <w:p w:rsidR="009D759B" w:rsidRPr="00650638" w:rsidRDefault="009135EE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t>V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. Us</w:t>
      </w:r>
      <w:r w:rsidR="00EA3C2E" w:rsidRPr="00650638">
        <w:rPr>
          <w:rFonts w:ascii="Verdana" w:hAnsi="Verdana" w:cs="Calibri"/>
          <w:b/>
          <w:bCs/>
          <w:color w:val="000000"/>
          <w:sz w:val="20"/>
          <w:szCs w:val="20"/>
        </w:rPr>
        <w:t>ługi wymienione w pkt. III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 i </w:t>
      </w:r>
      <w:r w:rsidR="00EA3C2E" w:rsidRPr="00650638">
        <w:rPr>
          <w:rFonts w:ascii="Verdana" w:hAnsi="Verdana" w:cs="Calibri"/>
          <w:b/>
          <w:bCs/>
          <w:color w:val="000000"/>
          <w:sz w:val="20"/>
          <w:szCs w:val="20"/>
        </w:rPr>
        <w:t>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>V muszą być zapewnione z mini</w:t>
      </w:r>
      <w:r w:rsidR="009D759B" w:rsidRPr="00650638">
        <w:rPr>
          <w:rFonts w:ascii="Verdana" w:hAnsi="Verdana" w:cs="Calibri"/>
          <w:b/>
          <w:bCs/>
          <w:color w:val="000000"/>
          <w:sz w:val="20"/>
          <w:szCs w:val="20"/>
        </w:rPr>
        <w:t>malnym SLA na poziomie</w:t>
      </w:r>
      <w:r w:rsidR="00556730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 minimum</w:t>
      </w:r>
      <w:r w:rsidR="009D759B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 99,5 % </w:t>
      </w:r>
    </w:p>
    <w:p w:rsidR="00DF7D62" w:rsidRPr="00650638" w:rsidRDefault="00EA3C2E" w:rsidP="008C3E82">
      <w:pPr>
        <w:autoSpaceDE w:val="0"/>
        <w:autoSpaceDN w:val="0"/>
        <w:adjustRightInd w:val="0"/>
        <w:spacing w:after="200" w:line="276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50638">
        <w:rPr>
          <w:rFonts w:ascii="Verdana" w:hAnsi="Verdana" w:cs="Calibri"/>
          <w:b/>
          <w:bCs/>
          <w:color w:val="000000"/>
          <w:sz w:val="20"/>
          <w:szCs w:val="20"/>
        </w:rPr>
        <w:lastRenderedPageBreak/>
        <w:t>VI</w:t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. Wykonawca zapewni należyte wykonanie przedmiotu zamówienia, </w:t>
      </w:r>
      <w:r w:rsidR="00670551">
        <w:rPr>
          <w:rFonts w:ascii="Verdana" w:hAnsi="Verdana" w:cs="Calibri"/>
          <w:b/>
          <w:bCs/>
          <w:color w:val="000000"/>
          <w:sz w:val="20"/>
          <w:szCs w:val="20"/>
        </w:rPr>
        <w:br/>
      </w:r>
      <w:r w:rsidR="00DF7D62" w:rsidRPr="00650638">
        <w:rPr>
          <w:rFonts w:ascii="Verdana" w:hAnsi="Verdana" w:cs="Calibri"/>
          <w:b/>
          <w:bCs/>
          <w:color w:val="000000"/>
          <w:sz w:val="20"/>
          <w:szCs w:val="20"/>
        </w:rPr>
        <w:t xml:space="preserve">w szczególności 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>zobowiązuje się do  świadczenia usług w sposób ciągły tj. codziennie przez całą dobę, przez okres realizacji zamówienia z zapewnieniem</w:t>
      </w:r>
      <w:r w:rsidR="009F2B4B" w:rsidRPr="00650638">
        <w:rPr>
          <w:rFonts w:ascii="Verdana" w:hAnsi="Verdana" w:cs="Calibri"/>
          <w:color w:val="000000"/>
          <w:sz w:val="20"/>
          <w:szCs w:val="20"/>
        </w:rPr>
        <w:t xml:space="preserve"> wysokiej jakości usług</w:t>
      </w:r>
      <w:r w:rsidR="00DF7D62" w:rsidRPr="00650638">
        <w:rPr>
          <w:rFonts w:ascii="Verdana" w:hAnsi="Verdana" w:cs="Calibri"/>
          <w:color w:val="000000"/>
          <w:sz w:val="20"/>
          <w:szCs w:val="20"/>
        </w:rPr>
        <w:t xml:space="preserve"> tj. braku zakłóceń utrudniających lub uniemożliwiających  korzystanie z usług oraz podtrzymania pracy wszystkich urządzeń niezbędnych do świadczenia usług w przypadku awarii zasilania.</w:t>
      </w:r>
    </w:p>
    <w:p w:rsidR="000F3894" w:rsidRDefault="00C73BE7" w:rsidP="00C77D6B">
      <w:pPr>
        <w:pStyle w:val="Default"/>
        <w:spacing w:after="11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73BE7">
        <w:rPr>
          <w:rFonts w:ascii="Verdana" w:hAnsi="Verdana"/>
          <w:b/>
          <w:color w:val="000000" w:themeColor="text1"/>
          <w:sz w:val="20"/>
          <w:szCs w:val="20"/>
        </w:rPr>
        <w:t>VII.</w:t>
      </w:r>
    </w:p>
    <w:p w:rsidR="00C77D6B" w:rsidRPr="00003994" w:rsidRDefault="000F3894" w:rsidP="000F3894">
      <w:pPr>
        <w:pStyle w:val="Default"/>
        <w:spacing w:after="11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1.</w:t>
      </w:r>
      <w:r w:rsidR="00C77D6B" w:rsidRPr="00003994">
        <w:rPr>
          <w:rFonts w:ascii="Verdana" w:hAnsi="Verdana"/>
          <w:color w:val="000000" w:themeColor="text1"/>
          <w:sz w:val="20"/>
          <w:szCs w:val="20"/>
        </w:rPr>
        <w:t xml:space="preserve">W terminie do dnia </w:t>
      </w:r>
      <w:r w:rsidR="00C77D6B">
        <w:rPr>
          <w:rFonts w:ascii="Verdana" w:hAnsi="Verdana"/>
          <w:color w:val="000000" w:themeColor="text1"/>
          <w:sz w:val="20"/>
          <w:szCs w:val="20"/>
        </w:rPr>
        <w:t>16.09.2024r.</w:t>
      </w:r>
      <w:r w:rsidR="00C77D6B" w:rsidRPr="00003994">
        <w:rPr>
          <w:rFonts w:ascii="Verdana" w:hAnsi="Verdana"/>
          <w:color w:val="000000" w:themeColor="text1"/>
          <w:sz w:val="20"/>
          <w:szCs w:val="20"/>
        </w:rPr>
        <w:t>[tj. poprzedzającym rozpoczęcie realizacji umowy]. Wykonawca dokona wszystkich czynności związanych z podłączeniem i uruchomieniem usług wchodzących w zakres niniejszej umowy.</w:t>
      </w:r>
    </w:p>
    <w:p w:rsidR="00C77D6B" w:rsidRPr="00003994" w:rsidRDefault="00C77D6B" w:rsidP="00C77D6B">
      <w:pPr>
        <w:pStyle w:val="Default"/>
        <w:spacing w:after="11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03994">
        <w:rPr>
          <w:rFonts w:ascii="Verdana" w:hAnsi="Verdana"/>
          <w:color w:val="000000" w:themeColor="text1"/>
          <w:sz w:val="20"/>
          <w:szCs w:val="20"/>
        </w:rPr>
        <w:t>Wykonawca powiadomi Zamawiającego o gotowości do przeprowadzenia testów funkcjonalnych dla uruchomionego łącza telefonii stacjonarnej, łączy w zakresie transmisji danych oraz łączy dostępu do Internetu</w:t>
      </w:r>
      <w:r>
        <w:rPr>
          <w:rFonts w:ascii="Verdana" w:hAnsi="Verdana"/>
          <w:color w:val="000000" w:themeColor="text1"/>
          <w:sz w:val="20"/>
          <w:szCs w:val="20"/>
        </w:rPr>
        <w:t xml:space="preserve"> we wszystkich lokalizacjach o jakich mowa w § 3 umowy, </w:t>
      </w:r>
      <w:r w:rsidRPr="00003994">
        <w:rPr>
          <w:rFonts w:ascii="Verdana" w:hAnsi="Verdana"/>
          <w:color w:val="000000" w:themeColor="text1"/>
          <w:sz w:val="20"/>
          <w:szCs w:val="20"/>
        </w:rPr>
        <w:t xml:space="preserve"> poprzez przesłanie informacji do Zamawiającego pocztą elektroniczną n</w:t>
      </w:r>
      <w:r w:rsidR="00EB3332">
        <w:rPr>
          <w:rFonts w:ascii="Verdana" w:hAnsi="Verdana"/>
          <w:color w:val="000000" w:themeColor="text1"/>
          <w:sz w:val="20"/>
          <w:szCs w:val="20"/>
        </w:rPr>
        <w:t>a adres e-mail: poznan@wcpit.org</w:t>
      </w:r>
      <w:r w:rsidRPr="00003994">
        <w:rPr>
          <w:rFonts w:ascii="Verdana" w:hAnsi="Verdana"/>
          <w:color w:val="000000" w:themeColor="text1"/>
          <w:sz w:val="20"/>
          <w:szCs w:val="20"/>
        </w:rPr>
        <w:t xml:space="preserve"> najpóźniej </w:t>
      </w:r>
      <w:r>
        <w:rPr>
          <w:rFonts w:ascii="Verdana" w:hAnsi="Verdana"/>
          <w:color w:val="000000" w:themeColor="text1"/>
          <w:sz w:val="20"/>
          <w:szCs w:val="20"/>
        </w:rPr>
        <w:t>w terminie 14</w:t>
      </w:r>
      <w:r w:rsidRPr="00003994">
        <w:rPr>
          <w:rFonts w:ascii="Verdana" w:hAnsi="Verdana"/>
          <w:color w:val="000000" w:themeColor="text1"/>
          <w:sz w:val="20"/>
          <w:szCs w:val="20"/>
        </w:rPr>
        <w:t xml:space="preserve"> dni przed terminem początkowym świadczenia usługi </w:t>
      </w:r>
      <w:r w:rsidR="00C73BE7">
        <w:rPr>
          <w:rFonts w:ascii="Verdana" w:hAnsi="Verdana"/>
          <w:color w:val="000000" w:themeColor="text1"/>
          <w:sz w:val="20"/>
          <w:szCs w:val="20"/>
        </w:rPr>
        <w:t>tj. 01.10.2024 r.</w:t>
      </w:r>
    </w:p>
    <w:p w:rsidR="005503E9" w:rsidRPr="00304E61" w:rsidRDefault="00C77D6B" w:rsidP="00304E61">
      <w:pPr>
        <w:pStyle w:val="Default"/>
        <w:spacing w:after="11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Na podstawie przeprowadzonych</w:t>
      </w:r>
      <w:r w:rsidRPr="00003994">
        <w:rPr>
          <w:rFonts w:ascii="Verdana" w:hAnsi="Verdana"/>
          <w:color w:val="000000" w:themeColor="text1"/>
          <w:sz w:val="20"/>
          <w:szCs w:val="20"/>
        </w:rPr>
        <w:t xml:space="preserve"> wyników pomiarów, zostanie sporządzony i podpisany przez przedstawicieli stron protokół odbioru dla łączy, potwierdzający właściwe ich  funkcjonowanie.</w:t>
      </w:r>
    </w:p>
    <w:p w:rsidR="005503E9" w:rsidRPr="00650638" w:rsidRDefault="005503E9" w:rsidP="008C3E82">
      <w:pPr>
        <w:spacing w:line="276" w:lineRule="auto"/>
        <w:rPr>
          <w:rFonts w:ascii="Verdana" w:hAnsi="Verdana"/>
          <w:color w:val="000000"/>
          <w:sz w:val="20"/>
          <w:szCs w:val="20"/>
        </w:rPr>
      </w:pPr>
      <w:bookmarkStart w:id="3" w:name="_GoBack"/>
      <w:bookmarkEnd w:id="3"/>
    </w:p>
    <w:sectPr w:rsidR="005503E9" w:rsidRPr="00650638" w:rsidSect="00DF7D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DE3" w:rsidRDefault="00E00DE3">
      <w:r>
        <w:separator/>
      </w:r>
    </w:p>
  </w:endnote>
  <w:endnote w:type="continuationSeparator" w:id="0">
    <w:p w:rsidR="00E00DE3" w:rsidRDefault="00E0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F1" w:rsidRDefault="003A32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F1" w:rsidRDefault="003A32F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F1" w:rsidRDefault="003A32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DE3" w:rsidRDefault="00E00DE3">
      <w:r>
        <w:separator/>
      </w:r>
    </w:p>
  </w:footnote>
  <w:footnote w:type="continuationSeparator" w:id="0">
    <w:p w:rsidR="00E00DE3" w:rsidRDefault="00E0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F1" w:rsidRDefault="003A32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9B" w:rsidRPr="009D759B" w:rsidRDefault="009D759B" w:rsidP="00520A61">
    <w:pPr>
      <w:pStyle w:val="Nagwek"/>
      <w:tabs>
        <w:tab w:val="clear" w:pos="4536"/>
        <w:tab w:val="clear" w:pos="9072"/>
        <w:tab w:val="left" w:pos="6315"/>
      </w:tabs>
      <w:jc w:val="center"/>
      <w:rPr>
        <w:rFonts w:ascii="Calibri" w:hAnsi="Calibri"/>
        <w:sz w:val="20"/>
        <w:szCs w:val="20"/>
      </w:rPr>
    </w:pPr>
    <w:r w:rsidRPr="009D759B">
      <w:rPr>
        <w:rFonts w:ascii="Calibri" w:hAnsi="Calibri"/>
        <w:sz w:val="20"/>
        <w:szCs w:val="20"/>
      </w:rPr>
      <w:t>WCPIT/</w:t>
    </w:r>
    <w:r w:rsidR="006D6366">
      <w:rPr>
        <w:rFonts w:ascii="Calibri" w:hAnsi="Calibri"/>
        <w:sz w:val="20"/>
        <w:szCs w:val="20"/>
      </w:rPr>
      <w:t>EA</w:t>
    </w:r>
    <w:r w:rsidR="00C34AF0">
      <w:rPr>
        <w:rFonts w:ascii="Calibri" w:hAnsi="Calibri"/>
        <w:sz w:val="20"/>
        <w:szCs w:val="20"/>
      </w:rPr>
      <w:t>/</w:t>
    </w:r>
    <w:r w:rsidR="003A32F1">
      <w:rPr>
        <w:rFonts w:ascii="Calibri" w:hAnsi="Calibri"/>
        <w:sz w:val="20"/>
        <w:szCs w:val="20"/>
      </w:rPr>
      <w:t>381-49</w:t>
    </w:r>
    <w:r w:rsidR="006D6366">
      <w:rPr>
        <w:rFonts w:ascii="Calibri" w:hAnsi="Calibri"/>
        <w:sz w:val="20"/>
        <w:szCs w:val="20"/>
      </w:rPr>
      <w:t>/202</w:t>
    </w:r>
    <w:r w:rsidR="003A32F1">
      <w:rPr>
        <w:rFonts w:ascii="Calibri" w:hAnsi="Calibri"/>
        <w:sz w:val="20"/>
        <w:szCs w:val="20"/>
      </w:rPr>
      <w:t xml:space="preserve">4 </w:t>
    </w:r>
    <w:r w:rsidR="00E83FF8">
      <w:rPr>
        <w:rFonts w:ascii="Calibri" w:hAnsi="Calibri"/>
        <w:sz w:val="20"/>
        <w:szCs w:val="20"/>
      </w:rPr>
      <w:t xml:space="preserve">załącznik nr </w:t>
    </w:r>
    <w:r w:rsidR="005B7F50">
      <w:rPr>
        <w:rFonts w:ascii="Calibri" w:hAnsi="Calibri"/>
        <w:sz w:val="20"/>
        <w:szCs w:val="20"/>
      </w:rPr>
      <w:t>1</w:t>
    </w:r>
    <w:r w:rsidR="0047716D">
      <w:rPr>
        <w:rFonts w:ascii="Calibri" w:hAnsi="Calibri"/>
        <w:sz w:val="20"/>
        <w:szCs w:val="20"/>
      </w:rPr>
      <w:t xml:space="preserve"> Opis Przedmiotu Zamówienia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F1" w:rsidRDefault="003A32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9AEE338"/>
    <w:lvl w:ilvl="0">
      <w:numFmt w:val="bullet"/>
      <w:lvlText w:val="*"/>
      <w:lvlJc w:val="left"/>
    </w:lvl>
  </w:abstractNum>
  <w:abstractNum w:abstractNumId="1">
    <w:nsid w:val="1C7E4049"/>
    <w:multiLevelType w:val="hybridMultilevel"/>
    <w:tmpl w:val="E2AC9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26EFC"/>
    <w:multiLevelType w:val="hybridMultilevel"/>
    <w:tmpl w:val="F9CCB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7266B"/>
    <w:multiLevelType w:val="hybridMultilevel"/>
    <w:tmpl w:val="F5BCE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01385"/>
    <w:multiLevelType w:val="hybridMultilevel"/>
    <w:tmpl w:val="E56059DC"/>
    <w:lvl w:ilvl="0" w:tplc="23C2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D62"/>
    <w:rsid w:val="000073CC"/>
    <w:rsid w:val="00013AF0"/>
    <w:rsid w:val="00015A17"/>
    <w:rsid w:val="0002064E"/>
    <w:rsid w:val="00020C5C"/>
    <w:rsid w:val="000240F6"/>
    <w:rsid w:val="00026546"/>
    <w:rsid w:val="000265A2"/>
    <w:rsid w:val="00033A4F"/>
    <w:rsid w:val="00033FD8"/>
    <w:rsid w:val="00037B6D"/>
    <w:rsid w:val="0004176F"/>
    <w:rsid w:val="000542CD"/>
    <w:rsid w:val="00077EF8"/>
    <w:rsid w:val="00086B28"/>
    <w:rsid w:val="000B33C2"/>
    <w:rsid w:val="000B5B46"/>
    <w:rsid w:val="000C5430"/>
    <w:rsid w:val="000D6E1A"/>
    <w:rsid w:val="000F3894"/>
    <w:rsid w:val="001062C1"/>
    <w:rsid w:val="00115A00"/>
    <w:rsid w:val="0012102B"/>
    <w:rsid w:val="00135383"/>
    <w:rsid w:val="0016401A"/>
    <w:rsid w:val="001866EB"/>
    <w:rsid w:val="0019116F"/>
    <w:rsid w:val="001A0029"/>
    <w:rsid w:val="001A0293"/>
    <w:rsid w:val="001A5A0E"/>
    <w:rsid w:val="001B28E0"/>
    <w:rsid w:val="001C6461"/>
    <w:rsid w:val="001C719B"/>
    <w:rsid w:val="001C761B"/>
    <w:rsid w:val="001D070C"/>
    <w:rsid w:val="001D4C48"/>
    <w:rsid w:val="001F0151"/>
    <w:rsid w:val="001F0759"/>
    <w:rsid w:val="001F38FA"/>
    <w:rsid w:val="0020361D"/>
    <w:rsid w:val="00206C19"/>
    <w:rsid w:val="002236A0"/>
    <w:rsid w:val="0023148A"/>
    <w:rsid w:val="002349B2"/>
    <w:rsid w:val="00235984"/>
    <w:rsid w:val="00241285"/>
    <w:rsid w:val="002454AF"/>
    <w:rsid w:val="00255545"/>
    <w:rsid w:val="00263651"/>
    <w:rsid w:val="00263716"/>
    <w:rsid w:val="00263847"/>
    <w:rsid w:val="00265B35"/>
    <w:rsid w:val="00291A82"/>
    <w:rsid w:val="00294212"/>
    <w:rsid w:val="00297307"/>
    <w:rsid w:val="002A0322"/>
    <w:rsid w:val="002A4523"/>
    <w:rsid w:val="002A590F"/>
    <w:rsid w:val="002B33F6"/>
    <w:rsid w:val="002B5F55"/>
    <w:rsid w:val="002C0D9D"/>
    <w:rsid w:val="002E39DE"/>
    <w:rsid w:val="002E64B9"/>
    <w:rsid w:val="002F2664"/>
    <w:rsid w:val="00304E61"/>
    <w:rsid w:val="00305B03"/>
    <w:rsid w:val="00310A68"/>
    <w:rsid w:val="00320B98"/>
    <w:rsid w:val="00323125"/>
    <w:rsid w:val="00323BAF"/>
    <w:rsid w:val="00326A60"/>
    <w:rsid w:val="00327280"/>
    <w:rsid w:val="00350F19"/>
    <w:rsid w:val="0035290B"/>
    <w:rsid w:val="0035617E"/>
    <w:rsid w:val="003603F5"/>
    <w:rsid w:val="003629A8"/>
    <w:rsid w:val="00370DC0"/>
    <w:rsid w:val="00374FBA"/>
    <w:rsid w:val="00390AE6"/>
    <w:rsid w:val="00395A68"/>
    <w:rsid w:val="003A0129"/>
    <w:rsid w:val="003A3225"/>
    <w:rsid w:val="003A32F1"/>
    <w:rsid w:val="003C474F"/>
    <w:rsid w:val="003C6160"/>
    <w:rsid w:val="003D2019"/>
    <w:rsid w:val="003D4B92"/>
    <w:rsid w:val="003E2656"/>
    <w:rsid w:val="003E674E"/>
    <w:rsid w:val="003F37CD"/>
    <w:rsid w:val="003F57B5"/>
    <w:rsid w:val="004011D8"/>
    <w:rsid w:val="00423340"/>
    <w:rsid w:val="00427551"/>
    <w:rsid w:val="004411EB"/>
    <w:rsid w:val="0047716D"/>
    <w:rsid w:val="00485728"/>
    <w:rsid w:val="004A7108"/>
    <w:rsid w:val="004B3F27"/>
    <w:rsid w:val="004C41A0"/>
    <w:rsid w:val="004C7167"/>
    <w:rsid w:val="004D72E7"/>
    <w:rsid w:val="004E774E"/>
    <w:rsid w:val="004F1D1E"/>
    <w:rsid w:val="00500203"/>
    <w:rsid w:val="00505298"/>
    <w:rsid w:val="0051658A"/>
    <w:rsid w:val="00520A61"/>
    <w:rsid w:val="005503E9"/>
    <w:rsid w:val="00556730"/>
    <w:rsid w:val="00573399"/>
    <w:rsid w:val="00577F68"/>
    <w:rsid w:val="00584609"/>
    <w:rsid w:val="005973F9"/>
    <w:rsid w:val="005A072A"/>
    <w:rsid w:val="005A796F"/>
    <w:rsid w:val="005B1CE6"/>
    <w:rsid w:val="005B7F50"/>
    <w:rsid w:val="005C3048"/>
    <w:rsid w:val="005F0075"/>
    <w:rsid w:val="005F17E4"/>
    <w:rsid w:val="005F40EE"/>
    <w:rsid w:val="005F5019"/>
    <w:rsid w:val="005F7198"/>
    <w:rsid w:val="006038B7"/>
    <w:rsid w:val="006058D7"/>
    <w:rsid w:val="006131C0"/>
    <w:rsid w:val="00613A13"/>
    <w:rsid w:val="0062551C"/>
    <w:rsid w:val="0065045E"/>
    <w:rsid w:val="00650638"/>
    <w:rsid w:val="00660551"/>
    <w:rsid w:val="00667A55"/>
    <w:rsid w:val="00670551"/>
    <w:rsid w:val="00682121"/>
    <w:rsid w:val="006932D2"/>
    <w:rsid w:val="006B574B"/>
    <w:rsid w:val="006D0142"/>
    <w:rsid w:val="006D6366"/>
    <w:rsid w:val="006D7EC1"/>
    <w:rsid w:val="006E11D3"/>
    <w:rsid w:val="006E7FD2"/>
    <w:rsid w:val="006F1169"/>
    <w:rsid w:val="006F2BE6"/>
    <w:rsid w:val="00700553"/>
    <w:rsid w:val="00705C33"/>
    <w:rsid w:val="00715311"/>
    <w:rsid w:val="00767D67"/>
    <w:rsid w:val="007703D7"/>
    <w:rsid w:val="007865A6"/>
    <w:rsid w:val="0079076A"/>
    <w:rsid w:val="00792456"/>
    <w:rsid w:val="007A0DD4"/>
    <w:rsid w:val="007A73F3"/>
    <w:rsid w:val="007A7B7E"/>
    <w:rsid w:val="007B4130"/>
    <w:rsid w:val="007C2BAC"/>
    <w:rsid w:val="007C7276"/>
    <w:rsid w:val="007D0144"/>
    <w:rsid w:val="007D12F1"/>
    <w:rsid w:val="007E7EB0"/>
    <w:rsid w:val="00800A9F"/>
    <w:rsid w:val="00803974"/>
    <w:rsid w:val="008045D0"/>
    <w:rsid w:val="00821BF9"/>
    <w:rsid w:val="00822044"/>
    <w:rsid w:val="00850745"/>
    <w:rsid w:val="00881966"/>
    <w:rsid w:val="0088241E"/>
    <w:rsid w:val="00885EE4"/>
    <w:rsid w:val="008957AC"/>
    <w:rsid w:val="008A1D95"/>
    <w:rsid w:val="008A4135"/>
    <w:rsid w:val="008A49F9"/>
    <w:rsid w:val="008A6FD5"/>
    <w:rsid w:val="008C35CF"/>
    <w:rsid w:val="008C3E82"/>
    <w:rsid w:val="008C40CA"/>
    <w:rsid w:val="008C415C"/>
    <w:rsid w:val="008D47DF"/>
    <w:rsid w:val="008D4E24"/>
    <w:rsid w:val="008E1243"/>
    <w:rsid w:val="008E69CA"/>
    <w:rsid w:val="008F2D34"/>
    <w:rsid w:val="008F3750"/>
    <w:rsid w:val="009013D1"/>
    <w:rsid w:val="009015FF"/>
    <w:rsid w:val="00903B1C"/>
    <w:rsid w:val="00910FAA"/>
    <w:rsid w:val="009115A6"/>
    <w:rsid w:val="009135EE"/>
    <w:rsid w:val="00916D64"/>
    <w:rsid w:val="0092406B"/>
    <w:rsid w:val="009428A7"/>
    <w:rsid w:val="00961A85"/>
    <w:rsid w:val="00962DAE"/>
    <w:rsid w:val="00964686"/>
    <w:rsid w:val="00971DA2"/>
    <w:rsid w:val="00972760"/>
    <w:rsid w:val="00981684"/>
    <w:rsid w:val="00983414"/>
    <w:rsid w:val="009A1B07"/>
    <w:rsid w:val="009A7CB2"/>
    <w:rsid w:val="009B0F6B"/>
    <w:rsid w:val="009B5BEE"/>
    <w:rsid w:val="009D759B"/>
    <w:rsid w:val="009D7D88"/>
    <w:rsid w:val="009E366F"/>
    <w:rsid w:val="009F2B4B"/>
    <w:rsid w:val="00A0549E"/>
    <w:rsid w:val="00A0614C"/>
    <w:rsid w:val="00A21E12"/>
    <w:rsid w:val="00A61455"/>
    <w:rsid w:val="00A63057"/>
    <w:rsid w:val="00A65E7E"/>
    <w:rsid w:val="00A66DA9"/>
    <w:rsid w:val="00A70593"/>
    <w:rsid w:val="00A82F4F"/>
    <w:rsid w:val="00A84390"/>
    <w:rsid w:val="00A9077C"/>
    <w:rsid w:val="00A952C2"/>
    <w:rsid w:val="00AA1669"/>
    <w:rsid w:val="00AA50E8"/>
    <w:rsid w:val="00AB6659"/>
    <w:rsid w:val="00AD245E"/>
    <w:rsid w:val="00AD297E"/>
    <w:rsid w:val="00AE0087"/>
    <w:rsid w:val="00AE110D"/>
    <w:rsid w:val="00AE44CA"/>
    <w:rsid w:val="00AF57A4"/>
    <w:rsid w:val="00B01D23"/>
    <w:rsid w:val="00B11ECB"/>
    <w:rsid w:val="00B1706F"/>
    <w:rsid w:val="00B17CA4"/>
    <w:rsid w:val="00B22FFC"/>
    <w:rsid w:val="00B254FB"/>
    <w:rsid w:val="00B33ACC"/>
    <w:rsid w:val="00B35696"/>
    <w:rsid w:val="00B379A0"/>
    <w:rsid w:val="00B43894"/>
    <w:rsid w:val="00B54256"/>
    <w:rsid w:val="00B55709"/>
    <w:rsid w:val="00B566C9"/>
    <w:rsid w:val="00B647AA"/>
    <w:rsid w:val="00B7662A"/>
    <w:rsid w:val="00B76B06"/>
    <w:rsid w:val="00B76D1F"/>
    <w:rsid w:val="00B80CD1"/>
    <w:rsid w:val="00B9059F"/>
    <w:rsid w:val="00B93A5F"/>
    <w:rsid w:val="00BA382A"/>
    <w:rsid w:val="00BB3DF7"/>
    <w:rsid w:val="00BB3E55"/>
    <w:rsid w:val="00BB78BC"/>
    <w:rsid w:val="00BD1264"/>
    <w:rsid w:val="00BE00B4"/>
    <w:rsid w:val="00BE477A"/>
    <w:rsid w:val="00BE55C1"/>
    <w:rsid w:val="00C00DF6"/>
    <w:rsid w:val="00C01C5A"/>
    <w:rsid w:val="00C15A04"/>
    <w:rsid w:val="00C34AF0"/>
    <w:rsid w:val="00C45066"/>
    <w:rsid w:val="00C45F82"/>
    <w:rsid w:val="00C50054"/>
    <w:rsid w:val="00C52582"/>
    <w:rsid w:val="00C54E4E"/>
    <w:rsid w:val="00C600FA"/>
    <w:rsid w:val="00C612FC"/>
    <w:rsid w:val="00C65C6D"/>
    <w:rsid w:val="00C668D7"/>
    <w:rsid w:val="00C70E87"/>
    <w:rsid w:val="00C739B3"/>
    <w:rsid w:val="00C73BE7"/>
    <w:rsid w:val="00C77D6B"/>
    <w:rsid w:val="00C94396"/>
    <w:rsid w:val="00C94FCE"/>
    <w:rsid w:val="00C967C9"/>
    <w:rsid w:val="00CB2611"/>
    <w:rsid w:val="00CC2279"/>
    <w:rsid w:val="00CC2721"/>
    <w:rsid w:val="00CC32F9"/>
    <w:rsid w:val="00CC5470"/>
    <w:rsid w:val="00CE7A85"/>
    <w:rsid w:val="00CF2225"/>
    <w:rsid w:val="00CF5986"/>
    <w:rsid w:val="00D01625"/>
    <w:rsid w:val="00D0409C"/>
    <w:rsid w:val="00D131DF"/>
    <w:rsid w:val="00D2139A"/>
    <w:rsid w:val="00D41CDF"/>
    <w:rsid w:val="00D45D8D"/>
    <w:rsid w:val="00D80B73"/>
    <w:rsid w:val="00DA0E75"/>
    <w:rsid w:val="00DA68CA"/>
    <w:rsid w:val="00DB0BB8"/>
    <w:rsid w:val="00DB21AC"/>
    <w:rsid w:val="00DD54A0"/>
    <w:rsid w:val="00DD6B06"/>
    <w:rsid w:val="00DE2268"/>
    <w:rsid w:val="00DE393C"/>
    <w:rsid w:val="00DE6810"/>
    <w:rsid w:val="00DF6C1D"/>
    <w:rsid w:val="00DF71E8"/>
    <w:rsid w:val="00DF7D62"/>
    <w:rsid w:val="00E00DE3"/>
    <w:rsid w:val="00E13C06"/>
    <w:rsid w:val="00E13DC2"/>
    <w:rsid w:val="00E14B30"/>
    <w:rsid w:val="00E22902"/>
    <w:rsid w:val="00E33851"/>
    <w:rsid w:val="00E45ED2"/>
    <w:rsid w:val="00E472A3"/>
    <w:rsid w:val="00E572F5"/>
    <w:rsid w:val="00E63704"/>
    <w:rsid w:val="00E757F2"/>
    <w:rsid w:val="00E83FF8"/>
    <w:rsid w:val="00EA0A6F"/>
    <w:rsid w:val="00EA3C2E"/>
    <w:rsid w:val="00EA6B7C"/>
    <w:rsid w:val="00EB3332"/>
    <w:rsid w:val="00EB546D"/>
    <w:rsid w:val="00EC7DC0"/>
    <w:rsid w:val="00EF11CA"/>
    <w:rsid w:val="00EF3F45"/>
    <w:rsid w:val="00F32DCB"/>
    <w:rsid w:val="00F458FC"/>
    <w:rsid w:val="00F625AB"/>
    <w:rsid w:val="00F64A20"/>
    <w:rsid w:val="00F670F8"/>
    <w:rsid w:val="00F77D1A"/>
    <w:rsid w:val="00F812BB"/>
    <w:rsid w:val="00F842DA"/>
    <w:rsid w:val="00F84E1C"/>
    <w:rsid w:val="00F85F3F"/>
    <w:rsid w:val="00F871E0"/>
    <w:rsid w:val="00F91E49"/>
    <w:rsid w:val="00F92162"/>
    <w:rsid w:val="00FA07EA"/>
    <w:rsid w:val="00FA4B59"/>
    <w:rsid w:val="00FA755B"/>
    <w:rsid w:val="00FB286F"/>
    <w:rsid w:val="00FB5A2D"/>
    <w:rsid w:val="00FB62E6"/>
    <w:rsid w:val="00FC2957"/>
    <w:rsid w:val="00FC4301"/>
    <w:rsid w:val="00FD6737"/>
    <w:rsid w:val="00FE4628"/>
    <w:rsid w:val="00FE5189"/>
    <w:rsid w:val="00FE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D75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D75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DA0E7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DA0E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67D67"/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rsid w:val="00C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50E8"/>
    <w:pPr>
      <w:ind w:left="720"/>
      <w:contextualSpacing/>
    </w:pPr>
  </w:style>
  <w:style w:type="paragraph" w:customStyle="1" w:styleId="Default">
    <w:name w:val="Default"/>
    <w:rsid w:val="00C77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D75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D75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DA0E7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DA0E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67D67"/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rsid w:val="00C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50E8"/>
    <w:pPr>
      <w:ind w:left="720"/>
      <w:contextualSpacing/>
    </w:pPr>
  </w:style>
  <w:style w:type="paragraph" w:customStyle="1" w:styleId="Default">
    <w:name w:val="Default"/>
    <w:rsid w:val="00C77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5FB-5194-4011-B53D-24285EE2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Sylwia Zielińska</cp:lastModifiedBy>
  <cp:revision>9</cp:revision>
  <cp:lastPrinted>2023-07-25T11:11:00Z</cp:lastPrinted>
  <dcterms:created xsi:type="dcterms:W3CDTF">2024-05-29T11:03:00Z</dcterms:created>
  <dcterms:modified xsi:type="dcterms:W3CDTF">2024-06-17T12:15:00Z</dcterms:modified>
</cp:coreProperties>
</file>