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146525">
        <w:rPr>
          <w:sz w:val="20"/>
          <w:szCs w:val="20"/>
        </w:rPr>
        <w:t>49</w:t>
      </w:r>
      <w:r w:rsidR="005335F2">
        <w:rPr>
          <w:sz w:val="20"/>
          <w:szCs w:val="20"/>
        </w:rPr>
        <w:t>/2024</w:t>
      </w:r>
      <w:r w:rsidR="005335F2">
        <w:rPr>
          <w:sz w:val="20"/>
          <w:szCs w:val="20"/>
        </w:rPr>
        <w:tab/>
      </w:r>
      <w:r w:rsidR="005335F2">
        <w:rPr>
          <w:sz w:val="20"/>
          <w:szCs w:val="20"/>
        </w:rPr>
        <w:tab/>
        <w:t>Poznań, 2024-06- 28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352FE">
        <w:rPr>
          <w:rFonts w:asciiTheme="minorHAnsi" w:hAnsiTheme="minorHAnsi" w:cstheme="minorHAnsi"/>
          <w:b/>
          <w:sz w:val="20"/>
          <w:szCs w:val="20"/>
        </w:rPr>
        <w:t>ś</w:t>
      </w:r>
      <w:r w:rsidR="00C352FE" w:rsidRPr="00C352FE">
        <w:rPr>
          <w:rFonts w:asciiTheme="minorHAnsi" w:hAnsiTheme="minorHAnsi" w:cstheme="minorHAnsi"/>
          <w:b/>
          <w:sz w:val="20"/>
          <w:szCs w:val="20"/>
        </w:rPr>
        <w:t>wiadczenie usług w zakresie telefonii stacjonarnej, komórkowej oraz transmisji danych wraz z dostępem do Internetu dla szpitali w Poznaniu, Ludwikowie i Chodzieży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6B3638" w:rsidRDefault="005335F2" w:rsidP="008D4C1B">
      <w:pPr>
        <w:spacing w:before="12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Zamawiający zmienia odpowiedź udzieloną dnia 26.06.2024r. na pytanie: </w:t>
      </w:r>
    </w:p>
    <w:p w:rsidR="005335F2" w:rsidRPr="00150D95" w:rsidRDefault="005335F2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2.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Wykonawca wnosi o dostosowanie warunku udziału w postępowaniu, o którym mowa w rozdz. VIII SWZ do wartości rynkowych.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Obecne warunki udziału w postępowaniu zostały ustalone przez zamawiaj</w:t>
      </w:r>
      <w:r>
        <w:rPr>
          <w:rFonts w:eastAsia="Times New Roman" w:cs="Calibri"/>
          <w:sz w:val="20"/>
          <w:szCs w:val="20"/>
          <w:lang w:eastAsia="pl-PL"/>
        </w:rPr>
        <w:t>ącego na podstawie do</w:t>
      </w:r>
      <w:r w:rsidRPr="00D854E0">
        <w:rPr>
          <w:rFonts w:eastAsia="Times New Roman" w:cs="Calibri"/>
          <w:sz w:val="20"/>
          <w:szCs w:val="20"/>
          <w:lang w:eastAsia="pl-PL"/>
        </w:rPr>
        <w:t>tychczas ponoszonych kosztów wynikających z umowy zawartej z podmiotem INEA SA. Koszty te nie przedstawiają jednak wartości rynkowej i są wielokrotnie wyższe niż wynosi wartość rynkowa. W związku z tym, fakt błędnego oszacowania wartości zamówienia nie może negatywnie wpływać na możliwość złożenia oferty przez inne podmioty zdolne do wykonania zamówienia tylko z tego powodu, że zamawiający ponosi koszty wielokrotnie wyższe niż koszty rynkowe.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Dla przykładu wykonawca wskazuje postępowanie ogłoszon</w:t>
      </w:r>
      <w:r>
        <w:rPr>
          <w:rFonts w:eastAsia="Times New Roman" w:cs="Calibri"/>
          <w:sz w:val="20"/>
          <w:szCs w:val="20"/>
          <w:lang w:eastAsia="pl-PL"/>
        </w:rPr>
        <w:t>e przez Wielkopolski Urząd Woje</w:t>
      </w:r>
      <w:r w:rsidRPr="00D854E0">
        <w:rPr>
          <w:rFonts w:eastAsia="Times New Roman" w:cs="Calibri"/>
          <w:sz w:val="20"/>
          <w:szCs w:val="20"/>
          <w:lang w:eastAsia="pl-PL"/>
        </w:rPr>
        <w:t>wódzki w Poznaniu w zakresie tożsamych usług, ale na wyższy</w:t>
      </w:r>
      <w:r>
        <w:rPr>
          <w:rFonts w:eastAsia="Times New Roman" w:cs="Calibri"/>
          <w:sz w:val="20"/>
          <w:szCs w:val="20"/>
          <w:lang w:eastAsia="pl-PL"/>
        </w:rPr>
        <w:t>m poziomie przekraczającym prze</w:t>
      </w:r>
      <w:r w:rsidRPr="00D854E0">
        <w:rPr>
          <w:rFonts w:eastAsia="Times New Roman" w:cs="Calibri"/>
          <w:sz w:val="20"/>
          <w:szCs w:val="20"/>
          <w:lang w:eastAsia="pl-PL"/>
        </w:rPr>
        <w:t>pustowość łącza internetowego wymaganego przez zamawiaj</w:t>
      </w:r>
      <w:r>
        <w:rPr>
          <w:rFonts w:eastAsia="Times New Roman" w:cs="Calibri"/>
          <w:sz w:val="20"/>
          <w:szCs w:val="20"/>
          <w:lang w:eastAsia="pl-PL"/>
        </w:rPr>
        <w:t>ącego w OPZ. Postępowanie to zo</w:t>
      </w:r>
      <w:r w:rsidRPr="00D854E0">
        <w:rPr>
          <w:rFonts w:eastAsia="Times New Roman" w:cs="Calibri"/>
          <w:sz w:val="20"/>
          <w:szCs w:val="20"/>
          <w:lang w:eastAsia="pl-PL"/>
        </w:rPr>
        <w:t>stało opublikowane jako zapytanie ofertowe z terminem realizacji 24 miesięcy.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Link: https://poznan.uw.gov.pl/zapytania-ofertowe/dostep-do-szerokopasmowego-internetu-lacze-podstawowe-symetryczne-1-szt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Identyczna argumentacja dotyczy świadczenie usług telefonii stacjonarnej oraz komórkowej – po-nosze</w:t>
      </w:r>
      <w:r>
        <w:rPr>
          <w:rFonts w:eastAsia="Times New Roman" w:cs="Calibri"/>
          <w:sz w:val="20"/>
          <w:szCs w:val="20"/>
          <w:lang w:eastAsia="pl-PL"/>
        </w:rPr>
        <w:t>nie nierynkowych kosztów nie mo</w:t>
      </w:r>
      <w:r w:rsidRPr="00D854E0">
        <w:rPr>
          <w:rFonts w:eastAsia="Times New Roman" w:cs="Calibri"/>
          <w:sz w:val="20"/>
          <w:szCs w:val="20"/>
          <w:lang w:eastAsia="pl-PL"/>
        </w:rPr>
        <w:t>że stanowić podstawy do ustalenia warunków udziału w postępowaniu na poziomie niespotykanym w profesjonalnym obrocie gospodarczym.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Tym samym decyzja zamawiającego o nierynkowych cenach zawartych w umowie z INEA SA nie powinna stanowić podstawy do zastosowania określonych instytucji wynikających z ustawy Prawo zamówień publicznych. Świadome i celowe ponoszenie wielokrotnie wyższych kosztów niż ceny rynkowe jest działaniem na szkodę zamawiającego.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 związku z powyższym, wykonawca wnosi o ponowne przeprowadzenie czynności szacowania wartości zamówienia na podstawie informacji pochodzących z innych podmiotów niż INEA SA (nie jest to czynność przekraczająca podstawową wiedzę informaty</w:t>
      </w:r>
      <w:r>
        <w:rPr>
          <w:rFonts w:eastAsia="Times New Roman" w:cs="Calibri"/>
          <w:sz w:val="20"/>
          <w:szCs w:val="20"/>
          <w:lang w:eastAsia="pl-PL"/>
        </w:rPr>
        <w:t>czną) oraz wnosi o ustalenie wa</w:t>
      </w:r>
      <w:r w:rsidRPr="00D854E0">
        <w:rPr>
          <w:rFonts w:eastAsia="Times New Roman" w:cs="Calibri"/>
          <w:sz w:val="20"/>
          <w:szCs w:val="20"/>
          <w:lang w:eastAsia="pl-PL"/>
        </w:rPr>
        <w:t>runków udziału, o których mowa w rozdz. VIII SWZ na podstawie prawidłowo przeprowadzonej czynności szacowania wartości zamówienia.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Wykonawca wnosi o nadanie brzmienia warunków udziału w następujący sposób: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lastRenderedPageBreak/>
        <w:t>„Warunek ten zostanie uznany za spełniony, jeżeli Wykonawca wykaże, że:</w:t>
      </w:r>
    </w:p>
    <w:p w:rsidR="00D854E0" w:rsidRPr="00D854E0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 xml:space="preserve">w okresie ostatnich 3 lat przed upływem terminu składania ofert, </w:t>
      </w:r>
      <w:r>
        <w:rPr>
          <w:rFonts w:eastAsia="Times New Roman" w:cs="Calibri"/>
          <w:sz w:val="20"/>
          <w:szCs w:val="20"/>
          <w:lang w:eastAsia="pl-PL"/>
        </w:rPr>
        <w:t>a jeżeli okres prowadzenia dzia</w:t>
      </w:r>
      <w:r w:rsidRPr="00D854E0">
        <w:rPr>
          <w:rFonts w:eastAsia="Times New Roman" w:cs="Calibri"/>
          <w:sz w:val="20"/>
          <w:szCs w:val="20"/>
          <w:lang w:eastAsia="pl-PL"/>
        </w:rPr>
        <w:t>łalności jest krótszy, w tym okresie należycie wykonał lub wykonuje – 3 usługi za kwotę min. 150 000,00 zł. brutto każda usługa.</w:t>
      </w:r>
    </w:p>
    <w:p w:rsidR="00E92B21" w:rsidRDefault="00D854E0" w:rsidP="00D854E0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Usługi polegające na świadczeniu usługi telefonii stacjonarnej lub komórkowej lub łącza transmisji danych lub symetrycznej usługi dostępu do Internetu.”.</w:t>
      </w:r>
    </w:p>
    <w:p w:rsidR="006B3638" w:rsidRPr="00CF340E" w:rsidRDefault="00D854E0" w:rsidP="00CF340E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Zamawiający w sposób celowy określił referencyjne zamówienia, które powinno obejmować wszystkie rodzaje ww. usług wyłącznie z tego powodu, że obecny operator INEA SA świadczy na rzecz zamawiającego takową usługę. Brak jest jednak jakiegokolwiek uzasadnienia merytorycznego oraz funkcjonalnego i organizacyjnego dla ustalenia takiego warunku. Każdy bowiem operator działający na podstawie ustawy Prawo telekomunikacyjne posiada zdolności do świadczenia każ-</w:t>
      </w:r>
      <w:proofErr w:type="spellStart"/>
      <w:r w:rsidRPr="00D854E0">
        <w:rPr>
          <w:rFonts w:eastAsia="Times New Roman" w:cs="Calibri"/>
          <w:sz w:val="20"/>
          <w:szCs w:val="20"/>
          <w:lang w:eastAsia="pl-PL"/>
        </w:rPr>
        <w:t>dego</w:t>
      </w:r>
      <w:proofErr w:type="spellEnd"/>
      <w:r w:rsidRPr="00D854E0">
        <w:rPr>
          <w:rFonts w:eastAsia="Times New Roman" w:cs="Calibri"/>
          <w:sz w:val="20"/>
          <w:szCs w:val="20"/>
          <w:lang w:eastAsia="pl-PL"/>
        </w:rPr>
        <w:t xml:space="preserve"> z ww. rodzajów usług.</w:t>
      </w:r>
    </w:p>
    <w:p w:rsidR="005335F2" w:rsidRDefault="005335F2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Poprzednia odpowiedź:</w:t>
      </w:r>
    </w:p>
    <w:p w:rsidR="000115C9" w:rsidRDefault="000115C9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5335F2" w:rsidRDefault="005335F2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Zmieniona odpowiedź:</w:t>
      </w:r>
    </w:p>
    <w:p w:rsidR="005335F2" w:rsidRDefault="005335F2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Zamawiający mienia </w:t>
      </w:r>
      <w:r w:rsidR="008802F4" w:rsidRPr="008802F4">
        <w:rPr>
          <w:rFonts w:asciiTheme="minorHAnsi" w:hAnsiTheme="minorHAnsi" w:cstheme="minorHAnsi"/>
          <w:b/>
          <w:sz w:val="20"/>
          <w:szCs w:val="20"/>
        </w:rPr>
        <w:t>warunki udziału w postępowaniu, dotyczące</w:t>
      </w:r>
      <w:r w:rsidR="008802F4" w:rsidRPr="008802F4">
        <w:t xml:space="preserve"> </w:t>
      </w:r>
      <w:r w:rsidR="008802F4" w:rsidRPr="008802F4">
        <w:rPr>
          <w:rFonts w:asciiTheme="minorHAnsi" w:hAnsiTheme="minorHAnsi" w:cstheme="minorHAnsi"/>
          <w:b/>
          <w:sz w:val="20"/>
          <w:szCs w:val="20"/>
        </w:rPr>
        <w:t>Zdolności technicznej</w:t>
      </w:r>
      <w:r w:rsidR="008802F4">
        <w:rPr>
          <w:rFonts w:asciiTheme="minorHAnsi" w:hAnsiTheme="minorHAnsi" w:cstheme="minorHAnsi"/>
          <w:b/>
          <w:sz w:val="20"/>
          <w:szCs w:val="20"/>
        </w:rPr>
        <w:t xml:space="preserve"> na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:rsidR="005335F2" w:rsidRPr="00D854E0" w:rsidRDefault="005335F2" w:rsidP="005335F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„Warunek ten zostanie uznany za spełniony, jeżeli Wykonawca wykaże, że:</w:t>
      </w:r>
    </w:p>
    <w:p w:rsidR="005335F2" w:rsidRPr="00D854E0" w:rsidRDefault="005335F2" w:rsidP="005335F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 xml:space="preserve">w okresie ostatnich 3 lat przed upływem terminu składania ofert, </w:t>
      </w:r>
      <w:r>
        <w:rPr>
          <w:rFonts w:eastAsia="Times New Roman" w:cs="Calibri"/>
          <w:sz w:val="20"/>
          <w:szCs w:val="20"/>
          <w:lang w:eastAsia="pl-PL"/>
        </w:rPr>
        <w:t>a jeżeli okres prowadzenia dzia</w:t>
      </w:r>
      <w:r w:rsidRPr="00D854E0">
        <w:rPr>
          <w:rFonts w:eastAsia="Times New Roman" w:cs="Calibri"/>
          <w:sz w:val="20"/>
          <w:szCs w:val="20"/>
          <w:lang w:eastAsia="pl-PL"/>
        </w:rPr>
        <w:t>łalności jest krótszy, w tym okresie należycie wykonał lub wykonuje – 3 usługi za kwotę min. 150 000,00 zł. brutto każda usługa.</w:t>
      </w:r>
    </w:p>
    <w:p w:rsidR="00946225" w:rsidRDefault="005335F2" w:rsidP="005335F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854E0">
        <w:rPr>
          <w:rFonts w:eastAsia="Times New Roman" w:cs="Calibri"/>
          <w:sz w:val="20"/>
          <w:szCs w:val="20"/>
          <w:lang w:eastAsia="pl-PL"/>
        </w:rPr>
        <w:t>Usługi polegające na świadczeniu usługi telefonii stacjonarnej lub komórkowej lub łącza transmisji danych lub symetrycznej usługi dostępu do Internetu.</w:t>
      </w:r>
    </w:p>
    <w:p w:rsidR="005335F2" w:rsidRDefault="00946225" w:rsidP="005335F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46225">
        <w:rPr>
          <w:rFonts w:eastAsia="Times New Roman" w:cs="Calibri"/>
          <w:sz w:val="20"/>
          <w:szCs w:val="20"/>
          <w:lang w:eastAsia="pl-PL"/>
        </w:rPr>
        <w:t>W przypadku usług nadal wykonywanych, wymóg dotyczący wartości dotyczy części już zrealizowanej</w:t>
      </w:r>
      <w:r w:rsidR="005335F2" w:rsidRPr="00D854E0">
        <w:rPr>
          <w:rFonts w:eastAsia="Times New Roman" w:cs="Calibri"/>
          <w:sz w:val="20"/>
          <w:szCs w:val="20"/>
          <w:lang w:eastAsia="pl-PL"/>
        </w:rPr>
        <w:t>”.</w:t>
      </w:r>
    </w:p>
    <w:p w:rsidR="005335F2" w:rsidRDefault="005335F2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35F2" w:rsidRPr="00150D95" w:rsidRDefault="005335F2" w:rsidP="000115C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75F7C" w:rsidRDefault="00DF1E2C" w:rsidP="00ED558E">
      <w:pPr>
        <w:spacing w:after="0" w:line="360" w:lineRule="auto"/>
        <w:jc w:val="both"/>
        <w:rPr>
          <w:rFonts w:ascii="Times New Roman" w:hAnsi="Times New Roman"/>
        </w:rPr>
      </w:pPr>
      <w:r w:rsidRPr="00DF1E2C">
        <w:rPr>
          <w:rFonts w:ascii="Times New Roman" w:hAnsi="Times New Roman"/>
        </w:rPr>
        <w:t xml:space="preserve">Nowy projekt </w:t>
      </w:r>
      <w:r>
        <w:rPr>
          <w:rFonts w:ascii="Times New Roman" w:hAnsi="Times New Roman"/>
        </w:rPr>
        <w:t>SWZ</w:t>
      </w:r>
      <w:r w:rsidRPr="00DF1E2C">
        <w:rPr>
          <w:rFonts w:ascii="Times New Roman" w:hAnsi="Times New Roman"/>
        </w:rPr>
        <w:t xml:space="preserve"> stanowi </w:t>
      </w:r>
      <w:r w:rsidR="00F53217">
        <w:rPr>
          <w:rFonts w:ascii="Times New Roman" w:hAnsi="Times New Roman"/>
        </w:rPr>
        <w:t>„</w:t>
      </w:r>
      <w:r w:rsidR="00F53217" w:rsidRPr="00F53217">
        <w:rPr>
          <w:rFonts w:ascii="Times New Roman" w:hAnsi="Times New Roman"/>
        </w:rPr>
        <w:t>28.06.2024 SWZ</w:t>
      </w:r>
      <w:r w:rsidR="00F53217">
        <w:rPr>
          <w:rFonts w:ascii="Times New Roman" w:hAnsi="Times New Roman"/>
        </w:rPr>
        <w:t>”</w:t>
      </w:r>
    </w:p>
    <w:p w:rsidR="007D1C73" w:rsidRDefault="007D1C73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5335F2" w:rsidRDefault="005335F2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3E5013">
        <w:rPr>
          <w:rFonts w:ascii="Times New Roman" w:eastAsia="Times New Roman" w:hAnsi="Times New Roman"/>
          <w:b/>
        </w:rPr>
        <w:t>04</w:t>
      </w:r>
      <w:r w:rsidR="00D33264">
        <w:rPr>
          <w:rFonts w:ascii="Times New Roman" w:eastAsia="Times New Roman" w:hAnsi="Times New Roman"/>
          <w:b/>
        </w:rPr>
        <w:t>.07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F1D3A" w:rsidRDefault="00ED558E" w:rsidP="00FF1D3A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8F51C6">
        <w:rPr>
          <w:rFonts w:ascii="Times New Roman" w:eastAsia="Times New Roman" w:hAnsi="Times New Roman"/>
          <w:b/>
          <w:lang w:eastAsia="pl-PL"/>
        </w:rPr>
        <w:t>0</w:t>
      </w:r>
      <w:r w:rsidR="003E5013">
        <w:rPr>
          <w:rFonts w:ascii="Times New Roman" w:eastAsia="Times New Roman" w:hAnsi="Times New Roman"/>
          <w:b/>
          <w:lang w:eastAsia="pl-PL"/>
        </w:rPr>
        <w:t>2</w:t>
      </w:r>
      <w:bookmarkStart w:id="0" w:name="_GoBack"/>
      <w:bookmarkEnd w:id="0"/>
      <w:r w:rsidR="00177163">
        <w:rPr>
          <w:rFonts w:ascii="Times New Roman" w:eastAsia="Times New Roman" w:hAnsi="Times New Roman"/>
          <w:b/>
          <w:lang w:eastAsia="pl-PL"/>
        </w:rPr>
        <w:t>.08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sectPr w:rsidR="00ED558E" w:rsidRPr="00FF1D3A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20" w:rsidRDefault="00AE0920" w:rsidP="00F92ECB">
      <w:pPr>
        <w:spacing w:after="0" w:line="240" w:lineRule="auto"/>
      </w:pPr>
      <w:r>
        <w:separator/>
      </w:r>
    </w:p>
  </w:endnote>
  <w:endnote w:type="continuationSeparator" w:id="0">
    <w:p w:rsidR="00AE0920" w:rsidRDefault="00AE092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E5013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20" w:rsidRDefault="00AE0920" w:rsidP="00F92ECB">
      <w:pPr>
        <w:spacing w:after="0" w:line="240" w:lineRule="auto"/>
      </w:pPr>
      <w:r>
        <w:separator/>
      </w:r>
    </w:p>
  </w:footnote>
  <w:footnote w:type="continuationSeparator" w:id="0">
    <w:p w:rsidR="00AE0920" w:rsidRDefault="00AE092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0EB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525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7716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0098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342F"/>
    <w:rsid w:val="003243ED"/>
    <w:rsid w:val="00326D3D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5013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021D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869F8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1B00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35F2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49AA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48B6"/>
    <w:rsid w:val="00645A70"/>
    <w:rsid w:val="0064646A"/>
    <w:rsid w:val="00650DF8"/>
    <w:rsid w:val="00653875"/>
    <w:rsid w:val="00654EBE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3B1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940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C73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02F4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261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7B4"/>
    <w:rsid w:val="008F2F46"/>
    <w:rsid w:val="008F39CA"/>
    <w:rsid w:val="008F3BEA"/>
    <w:rsid w:val="008F51C6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6225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5131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131"/>
    <w:rsid w:val="00AB7E86"/>
    <w:rsid w:val="00AB7FDE"/>
    <w:rsid w:val="00AC3110"/>
    <w:rsid w:val="00AC4164"/>
    <w:rsid w:val="00AC6067"/>
    <w:rsid w:val="00AC639E"/>
    <w:rsid w:val="00AD4604"/>
    <w:rsid w:val="00AE0920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55A7F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2FE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340E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264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772D0"/>
    <w:rsid w:val="00D8138F"/>
    <w:rsid w:val="00D8417B"/>
    <w:rsid w:val="00D84D41"/>
    <w:rsid w:val="00D854E0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1E2C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217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828E2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1D3A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A5FD-44F6-49D3-9F0F-7F825488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1288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1021</cp:revision>
  <cp:lastPrinted>2018-10-12T10:15:00Z</cp:lastPrinted>
  <dcterms:created xsi:type="dcterms:W3CDTF">2021-05-27T07:09:00Z</dcterms:created>
  <dcterms:modified xsi:type="dcterms:W3CDTF">2024-06-28T09:32:00Z</dcterms:modified>
</cp:coreProperties>
</file>