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06717E" w:rsidRDefault="000450FE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WCPIT/EA/381-</w:t>
      </w:r>
      <w:r w:rsidR="00884DCC" w:rsidRPr="0006717E">
        <w:rPr>
          <w:rFonts w:ascii="Bookman Old Style" w:hAnsi="Bookman Old Style"/>
        </w:rPr>
        <w:t>56</w:t>
      </w:r>
      <w:r w:rsidRPr="0006717E">
        <w:rPr>
          <w:rFonts w:ascii="Bookman Old Style" w:hAnsi="Bookman Old Style"/>
        </w:rPr>
        <w:t>/2024</w:t>
      </w:r>
      <w:r w:rsidR="007673CD" w:rsidRPr="0006717E">
        <w:rPr>
          <w:rFonts w:ascii="Bookman Old Style" w:hAnsi="Bookman Old Style"/>
        </w:rPr>
        <w:tab/>
      </w:r>
      <w:r w:rsidR="007673CD" w:rsidRPr="0006717E">
        <w:rPr>
          <w:rFonts w:ascii="Bookman Old Style" w:hAnsi="Bookman Old Style"/>
        </w:rPr>
        <w:tab/>
      </w:r>
    </w:p>
    <w:p w:rsidR="00EF4D90" w:rsidRPr="0006717E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Poznań, </w:t>
      </w:r>
      <w:r w:rsidR="00884DCC" w:rsidRPr="0006717E">
        <w:rPr>
          <w:rFonts w:ascii="Bookman Old Style" w:hAnsi="Bookman Old Style"/>
        </w:rPr>
        <w:t>20.08.</w:t>
      </w:r>
      <w:r w:rsidR="000450FE" w:rsidRPr="0006717E">
        <w:rPr>
          <w:rFonts w:ascii="Bookman Old Style" w:hAnsi="Bookman Old Style"/>
        </w:rPr>
        <w:t>2024</w:t>
      </w:r>
      <w:r w:rsidR="006573EF" w:rsidRPr="0006717E">
        <w:rPr>
          <w:rFonts w:ascii="Bookman Old Style" w:hAnsi="Bookman Old Style"/>
        </w:rPr>
        <w:t xml:space="preserve"> r</w:t>
      </w:r>
      <w:r w:rsidR="00742FF3" w:rsidRPr="0006717E">
        <w:rPr>
          <w:rFonts w:ascii="Bookman Old Style" w:hAnsi="Bookman Old Style"/>
        </w:rPr>
        <w:t>.</w:t>
      </w:r>
    </w:p>
    <w:p w:rsidR="00884DCC" w:rsidRPr="0006717E" w:rsidRDefault="00884DCC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</w:p>
    <w:p w:rsidR="007673CD" w:rsidRPr="0006717E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ab/>
      </w:r>
      <w:r w:rsidRPr="0006717E">
        <w:rPr>
          <w:rFonts w:ascii="Bookman Old Style" w:hAnsi="Bookman Old Style"/>
        </w:rPr>
        <w:tab/>
      </w:r>
    </w:p>
    <w:p w:rsidR="007673CD" w:rsidRPr="0006717E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Uczestnicy postępowania</w:t>
      </w:r>
    </w:p>
    <w:p w:rsidR="00884DCC" w:rsidRPr="0006717E" w:rsidRDefault="00884DCC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</w:p>
    <w:p w:rsidR="00EF4D90" w:rsidRPr="0006717E" w:rsidRDefault="00EF4D90" w:rsidP="000450F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</w:p>
    <w:p w:rsidR="006E06EB" w:rsidRPr="0006717E" w:rsidRDefault="006573EF" w:rsidP="006E06EB">
      <w:pPr>
        <w:pStyle w:val="Nagwek"/>
        <w:tabs>
          <w:tab w:val="left" w:pos="2580"/>
          <w:tab w:val="center" w:pos="4422"/>
        </w:tabs>
        <w:spacing w:line="360" w:lineRule="auto"/>
        <w:jc w:val="both"/>
        <w:rPr>
          <w:rFonts w:ascii="Bookman Old Style" w:hAnsi="Bookman Old Style"/>
          <w:b/>
          <w:bCs/>
        </w:rPr>
      </w:pPr>
      <w:r w:rsidRPr="0006717E">
        <w:rPr>
          <w:rFonts w:ascii="Bookman Old Style" w:hAnsi="Bookman Old Style" w:cstheme="minorHAnsi"/>
          <w:b/>
        </w:rPr>
        <w:t xml:space="preserve">Dotyczy: </w:t>
      </w:r>
      <w:r w:rsidR="0007028D" w:rsidRPr="0006717E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06717E">
        <w:rPr>
          <w:rFonts w:ascii="Bookman Old Style" w:hAnsi="Bookman Old Style" w:cs="Arial"/>
          <w:b/>
        </w:rPr>
        <w:t>podstawowym,</w:t>
      </w:r>
      <w:r w:rsidR="00742FF3" w:rsidRPr="0006717E">
        <w:rPr>
          <w:rFonts w:ascii="Bookman Old Style" w:hAnsi="Bookman Old Style" w:cs="Arial"/>
          <w:b/>
        </w:rPr>
        <w:t xml:space="preserve"> o którym mowa w art. 275 pkt. 1</w:t>
      </w:r>
      <w:r w:rsidR="0007028D" w:rsidRPr="0006717E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06717E">
        <w:rPr>
          <w:rFonts w:ascii="Bookman Old Style" w:hAnsi="Bookman Old Style" w:cs="Arial"/>
          <w:b/>
          <w:bCs/>
        </w:rPr>
        <w:t xml:space="preserve"> </w:t>
      </w:r>
      <w:r w:rsidR="00884DCC" w:rsidRPr="0006717E">
        <w:rPr>
          <w:rFonts w:ascii="Bookman Old Style" w:hAnsi="Bookman Old Style"/>
          <w:b/>
          <w:bCs/>
        </w:rPr>
        <w:t xml:space="preserve">na </w:t>
      </w:r>
      <w:r w:rsidR="006E06EB" w:rsidRPr="0006717E">
        <w:rPr>
          <w:rFonts w:ascii="Bookman Old Style" w:hAnsi="Bookman Old Style"/>
          <w:b/>
          <w:bCs/>
        </w:rPr>
        <w:t>zakup sprzętu medycznego dla </w:t>
      </w:r>
      <w:proofErr w:type="spellStart"/>
      <w:r w:rsidR="006E06EB" w:rsidRPr="0006717E">
        <w:rPr>
          <w:rFonts w:ascii="Bookman Old Style" w:hAnsi="Bookman Old Style"/>
          <w:b/>
          <w:bCs/>
        </w:rPr>
        <w:t>OAiIT</w:t>
      </w:r>
      <w:proofErr w:type="spellEnd"/>
      <w:r w:rsidR="006E06EB" w:rsidRPr="0006717E">
        <w:rPr>
          <w:rFonts w:ascii="Bookman Old Style" w:hAnsi="Bookman Old Style"/>
          <w:b/>
          <w:bCs/>
        </w:rPr>
        <w:t> oraz ZDL</w:t>
      </w:r>
    </w:p>
    <w:p w:rsidR="00884DCC" w:rsidRPr="0006717E" w:rsidRDefault="00884DCC" w:rsidP="00884DCC">
      <w:pPr>
        <w:pStyle w:val="Nagwek"/>
        <w:tabs>
          <w:tab w:val="left" w:pos="2580"/>
          <w:tab w:val="center" w:pos="4422"/>
        </w:tabs>
        <w:spacing w:line="360" w:lineRule="auto"/>
        <w:jc w:val="both"/>
        <w:rPr>
          <w:rFonts w:ascii="Bookman Old Style" w:hAnsi="Bookman Old Style"/>
          <w:bCs/>
        </w:rPr>
      </w:pPr>
    </w:p>
    <w:p w:rsidR="00EF4D90" w:rsidRPr="0006717E" w:rsidRDefault="00B56EB0" w:rsidP="008608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 w:rsidRPr="0006717E">
        <w:rPr>
          <w:rFonts w:ascii="Bookman Old Style" w:hAnsi="Bookman Old Style"/>
        </w:rPr>
        <w:tab/>
      </w:r>
      <w:r w:rsidR="00EF4D90" w:rsidRPr="0006717E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06717E">
        <w:rPr>
          <w:rFonts w:ascii="Bookman Old Style" w:hAnsi="Bookman Old Style" w:cstheme="minorHAnsi"/>
        </w:rPr>
        <w:t>11 września 2019 r</w:t>
      </w:r>
      <w:r w:rsidR="00EF4D90" w:rsidRPr="0006717E">
        <w:rPr>
          <w:rFonts w:ascii="Bookman Old Style" w:hAnsi="Bookman Old Style"/>
        </w:rPr>
        <w:t xml:space="preserve">. </w:t>
      </w:r>
      <w:r w:rsidR="000450FE" w:rsidRPr="0006717E">
        <w:rPr>
          <w:rFonts w:ascii="Bookman Old Style" w:hAnsi="Bookman Old Style"/>
        </w:rPr>
        <w:t xml:space="preserve">(tj. Dz. U. z 2023 r. poz. 1605 ze zm.), </w:t>
      </w:r>
      <w:r w:rsidR="00EF4D90" w:rsidRPr="0006717E">
        <w:rPr>
          <w:rFonts w:ascii="Bookman Old Style" w:hAnsi="Bookman Old Style"/>
        </w:rPr>
        <w:t xml:space="preserve">Wielkopolskie Centrum Pulmonologii i Torakochirurgii SP ZOZ udziela wyjaśnień dotyczących Specyfikacji Warunków Zamówienia oraz </w:t>
      </w:r>
      <w:r w:rsidR="00EF4D90" w:rsidRPr="0006717E">
        <w:rPr>
          <w:rFonts w:ascii="Bookman Old Style" w:hAnsi="Bookman Old Style" w:cstheme="minorHAnsi"/>
        </w:rPr>
        <w:t>zgodnie z art. 286 ust 1 tejże ustawy zmienia treść SWZ</w:t>
      </w:r>
      <w:r w:rsidR="0006717E" w:rsidRPr="0006717E">
        <w:rPr>
          <w:rFonts w:ascii="Bookman Old Style" w:hAnsi="Bookman Old Style" w:cstheme="minorHAnsi"/>
        </w:rPr>
        <w:t>.</w:t>
      </w:r>
    </w:p>
    <w:p w:rsidR="0006717E" w:rsidRPr="0006717E" w:rsidRDefault="0006717E" w:rsidP="008608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</w:p>
    <w:p w:rsidR="0006717E" w:rsidRPr="0006717E" w:rsidRDefault="0006717E" w:rsidP="008608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</w:rPr>
      </w:pPr>
      <w:r w:rsidRPr="0006717E">
        <w:rPr>
          <w:rFonts w:ascii="Bookman Old Style" w:hAnsi="Bookman Old Style" w:cstheme="minorHAnsi"/>
          <w:b/>
          <w:color w:val="0070C0"/>
        </w:rPr>
        <w:t>Pytania i odpowiedzi: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</w:rPr>
      </w:pPr>
      <w:r w:rsidRPr="0006717E">
        <w:rPr>
          <w:rFonts w:ascii="Bookman Old Style" w:hAnsi="Bookman Old Style" w:cstheme="minorHAnsi"/>
          <w:b/>
          <w:color w:val="0070C0"/>
        </w:rPr>
        <w:t>ZESTAW I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1. Czy w celu miarkowania kar umownych Zamawiający dokona modyfikacji postanowień projektu przyszłej umowy w zakresie zapisów § 6 ust. 1: 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1. Wykonawca jest zobowiązany do zapłaty kar umownych: 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1) za zwłokę w wykonaniu czynności określonych w § 1 ust. 1 w wysokości 0,5 % wartości </w:t>
      </w:r>
      <w:r w:rsidRPr="0006717E">
        <w:rPr>
          <w:rFonts w:ascii="Bookman Old Style" w:hAnsi="Bookman Old Style"/>
          <w:bCs/>
        </w:rPr>
        <w:t xml:space="preserve">niezrealizowanej części przedmiotu </w:t>
      </w:r>
      <w:r w:rsidRPr="0006717E">
        <w:rPr>
          <w:rFonts w:ascii="Bookman Old Style" w:hAnsi="Bookman Old Style"/>
        </w:rPr>
        <w:t xml:space="preserve">umowy brutto - za każdy dzień, 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2) za zwłokę w czynnościach określonych w §2 ust. 8, §4 ust.2,3, 4, 6, 7 i 8 w wysokości 0,2 % wartości </w:t>
      </w:r>
      <w:r w:rsidRPr="0006717E">
        <w:rPr>
          <w:rFonts w:ascii="Bookman Old Style" w:hAnsi="Bookman Old Style"/>
          <w:bCs/>
        </w:rPr>
        <w:t xml:space="preserve">niezrealizowanej części przedmiotu </w:t>
      </w:r>
      <w:r w:rsidRPr="0006717E">
        <w:rPr>
          <w:rFonts w:ascii="Bookman Old Style" w:hAnsi="Bookman Old Style"/>
        </w:rPr>
        <w:t xml:space="preserve">umowy brutto - za każdy dzień, 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3) za niewykonanie obowiązku określonego w § 4 ust. 11 w wysokości 0,2 %wartości </w:t>
      </w:r>
      <w:r w:rsidRPr="0006717E">
        <w:rPr>
          <w:rFonts w:ascii="Bookman Old Style" w:hAnsi="Bookman Old Style"/>
          <w:bCs/>
        </w:rPr>
        <w:t xml:space="preserve">niezrealizowanej części przedmiotu </w:t>
      </w:r>
      <w:r w:rsidRPr="0006717E">
        <w:rPr>
          <w:rFonts w:ascii="Bookman Old Style" w:hAnsi="Bookman Old Style"/>
        </w:rPr>
        <w:t xml:space="preserve">umowy brutto za każde zdarzenie, 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4) w przypadku rozwiązania umowy lub odstąpienia od umowy przez którąkolwiek </w:t>
      </w:r>
      <w:r w:rsidRPr="0006717E">
        <w:rPr>
          <w:rFonts w:ascii="Bookman Old Style" w:hAnsi="Bookman Old Style"/>
        </w:rPr>
        <w:lastRenderedPageBreak/>
        <w:t xml:space="preserve">ze stron z przyczyn leżących po stronie Wykonawcy – w wysokości 10 % </w:t>
      </w:r>
      <w:r w:rsidRPr="0006717E">
        <w:rPr>
          <w:rFonts w:ascii="Bookman Old Style" w:hAnsi="Bookman Old Style"/>
          <w:bCs/>
        </w:rPr>
        <w:t xml:space="preserve">niezrealizowanej </w:t>
      </w:r>
      <w:r w:rsidRPr="0006717E">
        <w:rPr>
          <w:rFonts w:ascii="Bookman Old Style" w:hAnsi="Bookman Old Style"/>
        </w:rPr>
        <w:t xml:space="preserve">wartości umowy brutto. </w:t>
      </w:r>
    </w:p>
    <w:p w:rsidR="000E6116" w:rsidRPr="0006717E" w:rsidRDefault="00884DCC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884DCC" w:rsidRPr="0006717E" w:rsidRDefault="00884DCC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projektowanych postanowień umowy bez zmian.</w:t>
      </w:r>
    </w:p>
    <w:p w:rsidR="00884DCC" w:rsidRPr="0006717E" w:rsidRDefault="00884DCC" w:rsidP="000E6116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06717E">
        <w:rPr>
          <w:rFonts w:ascii="Bookman Old Style" w:hAnsi="Bookman Old Style"/>
          <w:b/>
          <w:color w:val="0070C0"/>
        </w:rPr>
        <w:t>ZESTAW II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0E6116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Pakiet nr 2: Czy Zamawiający zgodzi się na wydłużenie terminu przystąpienia do naprawy do 3 dni</w:t>
      </w:r>
      <w:r w:rsidR="00884DCC" w:rsidRPr="0006717E">
        <w:rPr>
          <w:rFonts w:ascii="Bookman Old Style" w:hAnsi="Bookman Old Style"/>
        </w:rPr>
        <w:t xml:space="preserve"> </w:t>
      </w:r>
      <w:r w:rsidRPr="0006717E">
        <w:rPr>
          <w:rFonts w:ascii="Bookman Old Style" w:hAnsi="Bookman Old Style"/>
        </w:rPr>
        <w:t>od zgłoszenia awarii?</w:t>
      </w:r>
    </w:p>
    <w:p w:rsidR="0006717E" w:rsidRPr="0006717E" w:rsidRDefault="0006717E" w:rsidP="000671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06717E" w:rsidRPr="0006717E" w:rsidRDefault="0006717E" w:rsidP="000671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projektowanych postanowień umowy bez zmian.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Pakiet nr 2: Czy Zamawiający zgodzi się, aby w przypadku bezskutecznej naprawy urządzenie</w:t>
      </w:r>
      <w:r w:rsidR="00884DCC" w:rsidRPr="0006717E">
        <w:rPr>
          <w:rFonts w:ascii="Bookman Old Style" w:hAnsi="Bookman Old Style"/>
        </w:rPr>
        <w:t xml:space="preserve"> </w:t>
      </w:r>
      <w:r w:rsidRPr="0006717E">
        <w:rPr>
          <w:rFonts w:ascii="Bookman Old Style" w:hAnsi="Bookman Old Style"/>
        </w:rPr>
        <w:t>zastępcze dostarczyć w ciągu 7 dni od zgłoszenia?</w:t>
      </w:r>
    </w:p>
    <w:p w:rsidR="00884DCC" w:rsidRPr="0006717E" w:rsidRDefault="00884DCC" w:rsidP="00884DC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884DCC" w:rsidRPr="0006717E" w:rsidRDefault="00884DCC" w:rsidP="00884DC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projektowanych postanowień umowy bez zmian.</w:t>
      </w:r>
    </w:p>
    <w:p w:rsidR="00884DCC" w:rsidRPr="0006717E" w:rsidRDefault="00884DCC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06717E">
        <w:rPr>
          <w:rFonts w:ascii="Bookman Old Style" w:hAnsi="Bookman Old Style"/>
          <w:b/>
          <w:color w:val="0070C0"/>
        </w:rPr>
        <w:t>ZESTAW III</w:t>
      </w:r>
    </w:p>
    <w:p w:rsidR="000E6116" w:rsidRPr="0006717E" w:rsidRDefault="000E6116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  <w:bCs/>
        </w:rPr>
        <w:t xml:space="preserve">Pakiet nr 2 </w:t>
      </w: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  <w:bCs/>
        </w:rPr>
        <w:t>Zakup wirówek laboratoryjnych</w:t>
      </w: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  <w:bCs/>
        </w:rPr>
        <w:t>1. Wirówka z rotorem kątowym – 2 szt.</w:t>
      </w: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Proszę o podanie wymiarów wirowanych gilz.</w:t>
      </w:r>
    </w:p>
    <w:p w:rsidR="00472BAE" w:rsidRPr="0006717E" w:rsidRDefault="00472BAE" w:rsidP="00472BA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472BAE" w:rsidRPr="0006717E" w:rsidRDefault="00472BAE" w:rsidP="00605E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  <w:color w:val="0070C0"/>
        </w:rPr>
        <w:t>Zamawiający wymaga gilz, których wewnętrzna średnicy wynosi min. 2 cm, przystosowanych do probówek o średnicy zewnętrznej 1,8 cm. Długość gilzy 8,5 -9,0 cm lub dłuższa.</w:t>
      </w: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 </w:t>
      </w:r>
      <w:r w:rsidRPr="0006717E">
        <w:rPr>
          <w:rFonts w:ascii="Bookman Old Style" w:hAnsi="Bookman Old Style"/>
          <w:bCs/>
        </w:rPr>
        <w:t>2. Wirówka z rotorem kątowym z chłodzeniem – 1 szt.</w:t>
      </w: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Rotor kątowy 12 miejscowy – jakie probówki chce wirować Zamawiający.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 xml:space="preserve">Zamawiający zamierza wirować probówki 3 ml, których średnica wynosi 13 mm a </w:t>
      </w:r>
      <w:r w:rsidRPr="0006717E">
        <w:rPr>
          <w:rFonts w:ascii="Bookman Old Style" w:hAnsi="Bookman Old Style"/>
          <w:color w:val="0070C0"/>
        </w:rPr>
        <w:lastRenderedPageBreak/>
        <w:t>długość 85 mm</w:t>
      </w:r>
      <w:r w:rsidR="00472BAE" w:rsidRPr="0006717E">
        <w:rPr>
          <w:rFonts w:ascii="Bookman Old Style" w:hAnsi="Bookman Old Style"/>
          <w:color w:val="0070C0"/>
        </w:rPr>
        <w:t>.</w:t>
      </w: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605E7E" w:rsidRPr="0006717E" w:rsidRDefault="00605E7E" w:rsidP="00605E7E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06717E">
        <w:rPr>
          <w:rFonts w:ascii="Bookman Old Style" w:hAnsi="Bookman Old Style"/>
          <w:b/>
          <w:color w:val="0070C0"/>
        </w:rPr>
        <w:t>ZESTAW I</w:t>
      </w:r>
      <w:r w:rsidR="002B0E6C" w:rsidRPr="0006717E">
        <w:rPr>
          <w:rFonts w:ascii="Bookman Old Style" w:hAnsi="Bookman Old Style"/>
          <w:b/>
          <w:color w:val="0070C0"/>
        </w:rPr>
        <w:t>V</w:t>
      </w:r>
    </w:p>
    <w:p w:rsidR="00E00726" w:rsidRPr="0006717E" w:rsidRDefault="00E00726" w:rsidP="00E00726">
      <w:pPr>
        <w:spacing w:after="0" w:line="240" w:lineRule="auto"/>
        <w:rPr>
          <w:rFonts w:ascii="Bookman Old Style" w:eastAsia="Times New Roman" w:hAnsi="Bookman Old Style"/>
          <w:bCs/>
          <w:lang w:eastAsia="pl-PL"/>
        </w:rPr>
      </w:pPr>
    </w:p>
    <w:p w:rsidR="00E00726" w:rsidRDefault="00E00726" w:rsidP="00E00726">
      <w:pPr>
        <w:spacing w:after="0" w:line="240" w:lineRule="auto"/>
        <w:rPr>
          <w:rFonts w:ascii="Bookman Old Style" w:eastAsia="Times New Roman" w:hAnsi="Bookman Old Style"/>
          <w:bCs/>
          <w:lang w:eastAsia="pl-PL"/>
        </w:rPr>
      </w:pPr>
      <w:r w:rsidRPr="0006717E">
        <w:rPr>
          <w:rFonts w:ascii="Bookman Old Style" w:eastAsia="Times New Roman" w:hAnsi="Bookman Old Style"/>
          <w:bCs/>
          <w:lang w:eastAsia="pl-PL"/>
        </w:rPr>
        <w:t>Pakiet nr 4</w:t>
      </w:r>
    </w:p>
    <w:p w:rsidR="0006717E" w:rsidRPr="0006717E" w:rsidRDefault="0006717E" w:rsidP="00E00726">
      <w:pPr>
        <w:spacing w:after="0" w:line="240" w:lineRule="auto"/>
        <w:rPr>
          <w:rFonts w:ascii="Bookman Old Style" w:eastAsia="Times New Roman" w:hAnsi="Bookman Old Style"/>
          <w:bCs/>
          <w:lang w:eastAsia="pl-PL"/>
        </w:rPr>
      </w:pPr>
    </w:p>
    <w:p w:rsidR="00E00726" w:rsidRPr="0006717E" w:rsidRDefault="00E00726" w:rsidP="00E00726">
      <w:pPr>
        <w:suppressAutoHyphens/>
        <w:spacing w:after="0" w:line="360" w:lineRule="auto"/>
        <w:rPr>
          <w:rFonts w:ascii="Bookman Old Style" w:eastAsia="Times New Roman" w:hAnsi="Bookman Old Style"/>
          <w:lang w:eastAsia="ar-SA"/>
        </w:rPr>
      </w:pPr>
      <w:r w:rsidRPr="0006717E">
        <w:rPr>
          <w:rFonts w:ascii="Bookman Old Style" w:eastAsia="Times New Roman" w:hAnsi="Bookman Old Style"/>
          <w:bCs/>
          <w:lang w:eastAsia="pl-PL"/>
        </w:rPr>
        <w:t>Respiratory dla potrzeb Oddziału Anestezjologii I Intensywnej Terapii</w:t>
      </w:r>
      <w:r w:rsidRPr="0006717E">
        <w:rPr>
          <w:rFonts w:ascii="Bookman Old Style" w:eastAsia="Times New Roman" w:hAnsi="Bookman Old Style"/>
          <w:lang w:eastAsia="ar-SA"/>
        </w:rPr>
        <w:t xml:space="preserve"> </w:t>
      </w:r>
    </w:p>
    <w:p w:rsidR="00E00726" w:rsidRPr="0006717E" w:rsidRDefault="00E00726" w:rsidP="00E00726">
      <w:pPr>
        <w:suppressAutoHyphens/>
        <w:spacing w:after="0" w:line="360" w:lineRule="auto"/>
        <w:rPr>
          <w:rFonts w:ascii="Bookman Old Style" w:eastAsia="Times New Roman" w:hAnsi="Bookman Old Style"/>
          <w:lang w:eastAsia="ar-SA"/>
        </w:rPr>
      </w:pPr>
    </w:p>
    <w:p w:rsidR="00E00726" w:rsidRPr="0006717E" w:rsidRDefault="00E00726" w:rsidP="00E00726">
      <w:pPr>
        <w:numPr>
          <w:ilvl w:val="0"/>
          <w:numId w:val="40"/>
        </w:numPr>
        <w:suppressAutoHyphens/>
        <w:spacing w:after="0" w:line="360" w:lineRule="auto"/>
        <w:rPr>
          <w:rFonts w:ascii="Bookman Old Style" w:eastAsia="Times New Roman" w:hAnsi="Bookman Old Style" w:cs="Calibri"/>
          <w:lang w:eastAsia="pl-PL"/>
        </w:rPr>
      </w:pPr>
      <w:r w:rsidRPr="0006717E">
        <w:rPr>
          <w:rFonts w:ascii="Bookman Old Style" w:eastAsia="Times New Roman" w:hAnsi="Bookman Old Style" w:cs="Calibri"/>
          <w:lang w:eastAsia="pl-PL"/>
        </w:rPr>
        <w:t>Czy Zamawiający dopuści w pozycji  respirator turbinowy  o parametrach i wyposażeniu jak poniżej:</w:t>
      </w:r>
    </w:p>
    <w:p w:rsidR="00E00726" w:rsidRPr="0006717E" w:rsidRDefault="00E00726" w:rsidP="00E00726">
      <w:pPr>
        <w:spacing w:after="0" w:line="240" w:lineRule="auto"/>
        <w:rPr>
          <w:rFonts w:ascii="Bookman Old Style" w:eastAsia="Times New Roman" w:hAnsi="Bookman Old Style"/>
          <w:lang w:eastAsia="pl-PL"/>
        </w:rPr>
      </w:pPr>
    </w:p>
    <w:tbl>
      <w:tblPr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8830"/>
      </w:tblGrid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 w:rsidRPr="0006717E">
              <w:rPr>
                <w:rFonts w:ascii="Bookman Old Style" w:hAnsi="Bookman Old Style"/>
                <w:lang w:eastAsia="pl-PL"/>
              </w:rPr>
              <w:t>Lp.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 w:rsidRPr="0006717E">
              <w:rPr>
                <w:rFonts w:ascii="Bookman Old Style" w:hAnsi="Bookman Old Style"/>
                <w:lang w:eastAsia="pl-PL"/>
              </w:rPr>
              <w:t xml:space="preserve">Parametry 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  <w:w w:val="99"/>
              </w:rPr>
              <w:t>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Urządzenie fabrycznie nowe, nie eksploatowane, rok produkcji 2020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  <w:w w:val="99"/>
              </w:rPr>
              <w:t>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526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Respirator do terapii niewydolności oddechowej różnego pochodzenia dla dzieci i dorosłych 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 xml:space="preserve">Respirator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stacjonarno-transportowy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Zasilanie w tlen z centralnego źródła sprężonego gazu 2,8-6,0 bar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88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Złącze niskociśnieniowe tlenu pozwalające na pobór O2 z koncentratora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1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Wewnętrzna turbina pozwalająca na pracę respiratora bez elektrycznego zasilania zewnętrznego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7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31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Respirator stacjonarno-transportowy na podstawie jezdnej. Waga respiratora bez podstawy jezdnej 12kg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8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Zasilanie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AC 100-240 V 50 Hz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9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77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Awaryjne zasilanie respiratora z akumulatora wewnętrznego - 180 minut pracy ciągłej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w w:val="99"/>
              </w:rPr>
            </w:pPr>
            <w:r w:rsidRPr="0006717E">
              <w:rPr>
                <w:rFonts w:ascii="Bookman Old Style" w:hAnsi="Bookman Old Style"/>
                <w:w w:val="99"/>
              </w:rPr>
              <w:t>10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man Old Style" w:hAnsi="Bookman Old Style"/>
                <w:lang w:eastAsia="pl-PL"/>
              </w:rPr>
            </w:pPr>
            <w:r w:rsidRPr="0006717E">
              <w:rPr>
                <w:rFonts w:ascii="Bookman Old Style" w:hAnsi="Bookman Old Style"/>
                <w:lang w:eastAsia="pl-PL"/>
              </w:rPr>
              <w:t xml:space="preserve">Poziom głośności w decybelach w czasie pracy ≤40 </w:t>
            </w:r>
            <w:proofErr w:type="spellStart"/>
            <w:r w:rsidRPr="0006717E">
              <w:rPr>
                <w:rFonts w:ascii="Bookman Old Style" w:hAnsi="Bookman Old Style"/>
                <w:lang w:eastAsia="pl-PL"/>
              </w:rPr>
              <w:t>dB</w:t>
            </w:r>
            <w:proofErr w:type="spellEnd"/>
            <w:r w:rsidRPr="0006717E">
              <w:rPr>
                <w:rFonts w:ascii="Bookman Old Style" w:hAnsi="Bookman Old Style"/>
                <w:lang w:eastAsia="pl-PL"/>
              </w:rPr>
              <w:t>(A)</w:t>
            </w:r>
          </w:p>
        </w:tc>
      </w:tr>
      <w:tr w:rsidR="00E00726" w:rsidRPr="0006717E" w:rsidTr="002F2500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before="111"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Tryb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wentylacji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VCV Wentylacja kontrolowana objętością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PCV Wentylacja kontrolowana ciśnieniem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37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Wentylacja ciśnieniowo kontrolowana z docelową objętością oddechową PRVC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  <w:lang w:val="en-US"/>
              </w:rPr>
            </w:pPr>
            <w:r w:rsidRPr="0006717E">
              <w:rPr>
                <w:rFonts w:ascii="Bookman Old Style" w:hAnsi="Bookman Old Style"/>
                <w:color w:val="000000"/>
                <w:lang w:val="en-US"/>
              </w:rPr>
              <w:t>PRVC+SIMV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  <w:lang w:val="en-US"/>
              </w:rPr>
            </w:pPr>
            <w:r w:rsidRPr="0006717E">
              <w:rPr>
                <w:rFonts w:ascii="Bookman Old Style" w:hAnsi="Bookman Old Style"/>
                <w:color w:val="000000"/>
                <w:lang w:val="en-US"/>
              </w:rPr>
              <w:t>V-SIMV, P-SIMV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  <w:lang w:val="en-US"/>
              </w:rPr>
            </w:pPr>
            <w:r w:rsidRPr="0006717E">
              <w:rPr>
                <w:rFonts w:ascii="Bookman Old Style" w:hAnsi="Bookman Old Style"/>
                <w:color w:val="000000"/>
                <w:lang w:val="en-US"/>
              </w:rPr>
              <w:t>CPAP/PSV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7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  <w:lang w:val="en-US"/>
              </w:rPr>
            </w:pPr>
            <w:r w:rsidRPr="0006717E">
              <w:rPr>
                <w:rFonts w:ascii="Bookman Old Style" w:hAnsi="Bookman Old Style"/>
                <w:color w:val="000000"/>
                <w:lang w:val="en-US"/>
              </w:rPr>
              <w:t>APRV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8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</w:rPr>
            </w:pPr>
            <w:r w:rsidRPr="0006717E">
              <w:rPr>
                <w:rFonts w:ascii="Bookman Old Style" w:hAnsi="Bookman Old Style"/>
                <w:color w:val="000000"/>
              </w:rPr>
              <w:t>Wdech manualny</w:t>
            </w:r>
          </w:p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277"/>
              <w:rPr>
                <w:rFonts w:ascii="Bookman Old Style" w:hAnsi="Bookman Old Style"/>
                <w:color w:val="000000"/>
              </w:rPr>
            </w:pPr>
            <w:r w:rsidRPr="0006717E">
              <w:rPr>
                <w:rFonts w:ascii="Bookman Old Style" w:hAnsi="Bookman Old Style"/>
                <w:color w:val="000000"/>
              </w:rPr>
              <w:t>Respirator musi być wyposażony w przycisk umożliwiający na żądanie podanie przez lekarza mechanicznego oddechu o ustalonych parametrach.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9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color w:val="000000"/>
                <w:lang w:val="en-US"/>
              </w:rPr>
              <w:t>Oddech</w:t>
            </w:r>
            <w:proofErr w:type="spellEnd"/>
            <w:r w:rsidRPr="0006717E">
              <w:rPr>
                <w:rFonts w:ascii="Bookman Old Style" w:hAnsi="Bookman Old Style"/>
                <w:color w:val="000000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color w:val="000000"/>
                <w:lang w:val="en-US"/>
              </w:rPr>
              <w:t>spontaniczny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10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Westchnienia automatyczne z regulacją parametrów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</w:rPr>
            </w:pPr>
            <w:r w:rsidRPr="0006717E">
              <w:rPr>
                <w:rFonts w:ascii="Bookman Old Style" w:hAnsi="Bookman Old Style"/>
                <w:color w:val="000000"/>
              </w:rPr>
              <w:t>Wentylacja spontaniczna na dwóch poziomach ciśnienia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Wentylacja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nieinwazyjna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NIV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21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Wentylacja awaryjna przy bezdechu z regulowanym czasem bezdechu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lastRenderedPageBreak/>
              <w:t>14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Funkcja wstrzymania na wdechu 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46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Funkcja </w:t>
            </w:r>
            <w:proofErr w:type="spellStart"/>
            <w:r w:rsidRPr="0006717E">
              <w:rPr>
                <w:rFonts w:ascii="Bookman Old Style" w:hAnsi="Bookman Old Style"/>
              </w:rPr>
              <w:t>natlenowania</w:t>
            </w:r>
            <w:proofErr w:type="spellEnd"/>
            <w:r w:rsidRPr="0006717E">
              <w:rPr>
                <w:rFonts w:ascii="Bookman Old Style" w:hAnsi="Bookman Old Style"/>
              </w:rPr>
              <w:t xml:space="preserve"> i automatycznego rozpoznawania odłączenia i podłączenia pacjenta przy czynności odsysania z dróg oddechowych z zatrzymaniem pracy respiratora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67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Funkcja tlenoterapii (nie będąca trybem wentylacji) umożliwiająca podaż pacjentowi mieszanki powietrze/O2 o określonym - regulowanym przez użytkownika poziomie przepływu oraz wartości FiO2</w:t>
            </w:r>
          </w:p>
        </w:tc>
      </w:tr>
      <w:tr w:rsidR="00E00726" w:rsidRPr="0006717E" w:rsidTr="002F2500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before="113"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Parametry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regulowane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Częstość oddechów 1–80 </w:t>
            </w:r>
            <w:proofErr w:type="spellStart"/>
            <w:r w:rsidRPr="0006717E">
              <w:rPr>
                <w:rFonts w:ascii="Bookman Old Style" w:hAnsi="Bookman Old Style"/>
              </w:rPr>
              <w:t>odd</w:t>
            </w:r>
            <w:proofErr w:type="spellEnd"/>
            <w:r w:rsidRPr="0006717E">
              <w:rPr>
                <w:rFonts w:ascii="Bookman Old Style" w:hAnsi="Bookman Old Style"/>
              </w:rPr>
              <w:t>./min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  <w:w w:val="99"/>
              </w:rPr>
              <w:t>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88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Objętość pojedynczego oddechu minimalny zakres 20– 2000 ml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  <w:w w:val="99"/>
              </w:rPr>
              <w:t>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Czas wdechu zakres  0,2 – 10 s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  <w:w w:val="99"/>
              </w:rPr>
              <w:t>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</w:rPr>
              <w:t xml:space="preserve">I:E minimalny </w:t>
            </w:r>
            <w:proofErr w:type="spellStart"/>
            <w:r w:rsidRPr="0006717E">
              <w:rPr>
                <w:rFonts w:ascii="Bookman Old Style" w:hAnsi="Bookman Old Style"/>
              </w:rPr>
              <w:t>zakre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>s 4:1 – 1:10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60"/>
              <w:rPr>
                <w:rFonts w:ascii="Bookman Old Style" w:hAnsi="Bookman Old Style"/>
                <w:color w:val="000000"/>
              </w:rPr>
            </w:pPr>
            <w:r w:rsidRPr="0006717E">
              <w:rPr>
                <w:rFonts w:ascii="Bookman Old Style" w:hAnsi="Bookman Old Style"/>
                <w:color w:val="000000"/>
              </w:rPr>
              <w:t>Możliwość wyboru parametrów zależnych tzn. czasu wdechu lub stosunku wdechu do wydechu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004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Stężenie tlenu w mieszaninie oddechowej regulowane płynnie w zakresie 21 – 100%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7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220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Ciśnienie wdechowe </w:t>
            </w:r>
            <w:proofErr w:type="spellStart"/>
            <w:r w:rsidRPr="0006717E">
              <w:rPr>
                <w:rFonts w:ascii="Bookman Old Style" w:hAnsi="Bookman Old Style"/>
              </w:rPr>
              <w:t>Pinsp</w:t>
            </w:r>
            <w:proofErr w:type="spellEnd"/>
            <w:r w:rsidRPr="0006717E">
              <w:rPr>
                <w:rFonts w:ascii="Bookman Old Style" w:hAnsi="Bookman Old Style"/>
              </w:rPr>
              <w:t xml:space="preserve"> 5 – 80 </w:t>
            </w:r>
            <w:proofErr w:type="spellStart"/>
            <w:r w:rsidRPr="0006717E">
              <w:rPr>
                <w:rFonts w:ascii="Bookman Old Style" w:hAnsi="Bookman Old Style"/>
                <w:position w:val="2"/>
              </w:rPr>
              <w:t>cmH</w:t>
            </w:r>
            <w:proofErr w:type="spellEnd"/>
            <w:r w:rsidRPr="0006717E">
              <w:rPr>
                <w:rFonts w:ascii="Bookman Old Style" w:hAnsi="Bookman Old Style"/>
              </w:rPr>
              <w:t>2</w:t>
            </w:r>
            <w:r w:rsidRPr="0006717E">
              <w:rPr>
                <w:rFonts w:ascii="Bookman Old Style" w:hAnsi="Bookman Old Style"/>
                <w:position w:val="2"/>
              </w:rPr>
              <w:t>O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8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1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Ciśnienie wspomagania </w:t>
            </w:r>
            <w:proofErr w:type="spellStart"/>
            <w:r w:rsidRPr="0006717E">
              <w:rPr>
                <w:rFonts w:ascii="Bookman Old Style" w:hAnsi="Bookman Old Style"/>
              </w:rPr>
              <w:t>Psupp</w:t>
            </w:r>
            <w:proofErr w:type="spellEnd"/>
            <w:r w:rsidRPr="0006717E">
              <w:rPr>
                <w:rFonts w:ascii="Bookman Old Style" w:hAnsi="Bookman Old Style"/>
              </w:rPr>
              <w:t xml:space="preserve">  0 – </w:t>
            </w:r>
            <w:r w:rsidRPr="0006717E">
              <w:rPr>
                <w:rFonts w:ascii="Bookman Old Style" w:hAnsi="Bookman Old Style"/>
                <w:position w:val="2"/>
              </w:rPr>
              <w:t xml:space="preserve">80 </w:t>
            </w:r>
            <w:proofErr w:type="spellStart"/>
            <w:r w:rsidRPr="0006717E">
              <w:rPr>
                <w:rFonts w:ascii="Bookman Old Style" w:hAnsi="Bookman Old Style"/>
                <w:position w:val="2"/>
              </w:rPr>
              <w:t>cmH</w:t>
            </w:r>
            <w:proofErr w:type="spellEnd"/>
            <w:r w:rsidRPr="0006717E">
              <w:rPr>
                <w:rFonts w:ascii="Bookman Old Style" w:hAnsi="Bookman Old Style"/>
              </w:rPr>
              <w:t>2</w:t>
            </w:r>
            <w:r w:rsidRPr="0006717E">
              <w:rPr>
                <w:rFonts w:ascii="Bookman Old Style" w:hAnsi="Bookman Old Style"/>
                <w:position w:val="2"/>
              </w:rPr>
              <w:t>O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9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35" w:lineRule="exact"/>
              <w:ind w:left="103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position w:val="2"/>
                <w:lang w:val="en-US"/>
              </w:rPr>
              <w:t xml:space="preserve">PEEP </w:t>
            </w:r>
            <w:proofErr w:type="spellStart"/>
            <w:r w:rsidRPr="0006717E">
              <w:rPr>
                <w:rFonts w:ascii="Bookman Old Style" w:hAnsi="Bookman Old Style"/>
                <w:position w:val="2"/>
                <w:lang w:val="en-US"/>
              </w:rPr>
              <w:t>zakres</w:t>
            </w:r>
            <w:proofErr w:type="spellEnd"/>
            <w:r w:rsidRPr="0006717E">
              <w:rPr>
                <w:rFonts w:ascii="Bookman Old Style" w:hAnsi="Bookman Old Style"/>
                <w:position w:val="2"/>
                <w:lang w:val="en-US"/>
              </w:rPr>
              <w:t xml:space="preserve">  1 – 45 </w:t>
            </w:r>
            <w:proofErr w:type="spellStart"/>
            <w:r w:rsidRPr="0006717E">
              <w:rPr>
                <w:rFonts w:ascii="Bookman Old Style" w:hAnsi="Bookman Old Style"/>
                <w:position w:val="2"/>
                <w:lang w:val="en-US"/>
              </w:rPr>
              <w:t>cmH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>2</w:t>
            </w:r>
            <w:r w:rsidRPr="0006717E">
              <w:rPr>
                <w:rFonts w:ascii="Bookman Old Style" w:hAnsi="Bookman Old Style"/>
                <w:position w:val="2"/>
                <w:lang w:val="en-US"/>
              </w:rPr>
              <w:t>O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10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620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Wysoki poziom ciśnienia przy wentylacji typu: BPAP, APRV</w:t>
            </w:r>
          </w:p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zakres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0-80 cmH2O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42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Niski poziom ciśnienia przy wentylacji typu: BPAP, APRV </w:t>
            </w:r>
          </w:p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28" w:lineRule="exact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zakres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0-45 cmH2O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280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Czas wysokiego poziomu ciśnienia przy wentylacji typu: BPAP, APRV. respirator umożliwia stosowanie długich czasów górnego wysokiego poziomu ciśnienia co jest szczególnie istotne w trybie wentylacji z uwolnieniem ciśnienia APRV. zakres: 0,2 do 30 sekund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280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Czas niskiego poziomu ciśnienia przy wentylacji typu: BPAP, APRV zakres  0,2 do 30 sekund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Czas narastania ciśnienia  0 – 2 s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38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Przepływowy tryb rozpoznawania oddechu własnego pacjenta  zakres  0,5 – 15 l/min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226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Ciśnieniowy tryb rozpoznawania oddechu własnego </w:t>
            </w:r>
            <w:r w:rsidRPr="0006717E">
              <w:rPr>
                <w:rFonts w:ascii="Bookman Old Style" w:hAnsi="Bookman Old Style"/>
                <w:position w:val="2"/>
              </w:rPr>
              <w:t xml:space="preserve">pacjenta zakres  -0,5 – -10 </w:t>
            </w:r>
            <w:proofErr w:type="spellStart"/>
            <w:r w:rsidRPr="0006717E">
              <w:rPr>
                <w:rFonts w:ascii="Bookman Old Style" w:hAnsi="Bookman Old Style"/>
                <w:position w:val="2"/>
              </w:rPr>
              <w:t>cmH</w:t>
            </w:r>
            <w:proofErr w:type="spellEnd"/>
            <w:r w:rsidRPr="0006717E">
              <w:rPr>
                <w:rFonts w:ascii="Bookman Old Style" w:hAnsi="Bookman Old Style"/>
              </w:rPr>
              <w:t>2</w:t>
            </w:r>
            <w:r w:rsidRPr="0006717E">
              <w:rPr>
                <w:rFonts w:ascii="Bookman Old Style" w:hAnsi="Bookman Old Style"/>
                <w:position w:val="2"/>
              </w:rPr>
              <w:t>O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17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349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Regulowane procentowe kryterium zakończenia fazy wdechowej w trybie PSV zakres 10 – 85 [%]</w:t>
            </w:r>
          </w:p>
        </w:tc>
      </w:tr>
      <w:tr w:rsidR="00E00726" w:rsidRPr="0006717E" w:rsidTr="002F2500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before="113"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Obrazowanie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mierzonych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parametrów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wentylacji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221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Kolorowy, dotykowy monitor obrazowania parametrów wentylacji, przekątna 18,5 cala z rozdzielczością 1080x1920 pikseli. Możliwość zmiany kąta nachylenia monitora w stosunku do respiratora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  <w:w w:val="99"/>
              </w:rPr>
              <w:t>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Integralny pomiar stężenia tlenu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  <w:w w:val="99"/>
              </w:rPr>
              <w:t>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Całkowita częstość oddychania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  <w:w w:val="99"/>
              </w:rPr>
              <w:t>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  <w:lang w:val="en-US"/>
              </w:rPr>
            </w:pPr>
            <w:r w:rsidRPr="0006717E">
              <w:rPr>
                <w:rFonts w:ascii="Bookman Old Style" w:hAnsi="Bookman Old Style"/>
                <w:color w:val="000000"/>
              </w:rPr>
              <w:t xml:space="preserve">Częstość oddechów </w:t>
            </w:r>
            <w:proofErr w:type="spellStart"/>
            <w:r w:rsidRPr="0006717E">
              <w:rPr>
                <w:rFonts w:ascii="Bookman Old Style" w:hAnsi="Bookman Old Style"/>
                <w:color w:val="000000"/>
                <w:lang w:val="en-US"/>
              </w:rPr>
              <w:t>obowiązkowych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lastRenderedPageBreak/>
              <w:t>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color w:val="000000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color w:val="000000"/>
                <w:lang w:val="en-US"/>
              </w:rPr>
              <w:t>Częstość</w:t>
            </w:r>
            <w:proofErr w:type="spellEnd"/>
            <w:r w:rsidRPr="0006717E">
              <w:rPr>
                <w:rFonts w:ascii="Bookman Old Style" w:hAnsi="Bookman Old Style"/>
                <w:color w:val="000000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color w:val="000000"/>
                <w:lang w:val="en-US"/>
              </w:rPr>
              <w:t>oddechów</w:t>
            </w:r>
            <w:proofErr w:type="spellEnd"/>
            <w:r w:rsidRPr="0006717E">
              <w:rPr>
                <w:rFonts w:ascii="Bookman Old Style" w:hAnsi="Bookman Old Style"/>
                <w:color w:val="000000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color w:val="000000"/>
                <w:lang w:val="en-US"/>
              </w:rPr>
              <w:t>spontanicznych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Wydechowa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objętość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pojedynczego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oddechu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7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799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Wydechowa objętość pojedynczego oddechu spontanicznego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8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Objętość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całkowitej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wentylacji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minutowej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9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954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Wydechowa objętość minutowa wentylacji spontanicznej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10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Minutowa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objętość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przecieku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Ciśnienie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szczytowe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Średnie ciśnienie w układzie oddechowym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Ciśnienie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PEEP/CPAP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Ciśnienie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plateau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Pomiar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I:E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Pomiar oporów wdechowych i wydechowych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Pomiar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podatności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statycznej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Pomiar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podatności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dynamicznej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Pomiar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ciśnienia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PEEPi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54"/>
              <w:rPr>
                <w:rFonts w:ascii="Bookman Old Style" w:hAnsi="Bookman Old Style"/>
                <w:color w:val="000000"/>
              </w:rPr>
            </w:pPr>
            <w:r w:rsidRPr="0006717E">
              <w:rPr>
                <w:rFonts w:ascii="Bookman Old Style" w:hAnsi="Bookman Old Style"/>
                <w:color w:val="000000"/>
              </w:rPr>
              <w:t xml:space="preserve">Pomiar </w:t>
            </w:r>
            <w:proofErr w:type="spellStart"/>
            <w:r w:rsidRPr="0006717E">
              <w:rPr>
                <w:rFonts w:ascii="Bookman Old Style" w:hAnsi="Bookman Old Style"/>
                <w:color w:val="000000"/>
              </w:rPr>
              <w:t>Vtrap</w:t>
            </w:r>
            <w:proofErr w:type="spellEnd"/>
            <w:r w:rsidRPr="0006717E">
              <w:rPr>
                <w:rFonts w:ascii="Bookman Old Style" w:hAnsi="Bookman Old Style"/>
                <w:color w:val="000000"/>
              </w:rPr>
              <w:t xml:space="preserve"> – objętość gazu pozostałego w płucach wytwarzana przez wewnętrzny </w:t>
            </w:r>
            <w:proofErr w:type="spellStart"/>
            <w:r w:rsidRPr="0006717E">
              <w:rPr>
                <w:rFonts w:ascii="Bookman Old Style" w:hAnsi="Bookman Old Style"/>
                <w:color w:val="000000"/>
              </w:rPr>
              <w:t>PEEPi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Pomiar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P0.1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209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Pomiar NIF- maksymalnego ciśnienia wdechowego, negatywnej siły wdechowej.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17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Pomiar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pracy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oddechowej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WOB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18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Pomiar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wskaźnika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RSBI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19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Pomiar stałej czasowej wydechowej </w:t>
            </w:r>
            <w:proofErr w:type="spellStart"/>
            <w:r w:rsidRPr="0006717E">
              <w:rPr>
                <w:rFonts w:ascii="Bookman Old Style" w:hAnsi="Bookman Old Style"/>
              </w:rPr>
              <w:t>RCexp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20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444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Możliwość równoczesnego obrazowania trzech przebiegów krzywych w czasie rzeczywistym dla ciśnienia, przepływu  i objętości w funkcji czasu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21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Możliwość równoczesnego obrazowania dwóch pętli zamkniętych do wyboru z ciśnienie/objętość, przepływ/objętość lub ciśnienie/przepływ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22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14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Możliwość rozbudowy o automatyczny manewr kreślenia pętli statycznej - ciśnienie/objętość w fazie wdechu i wydechu przy niskim przepływie gazów do płuc pacjenta z możliwością doboru przepływu i analizy za pomocą kursorów w celu określenia optymalnego PEEP-u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23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677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Prezentacja na ekranie trendów graficznych i tabelarycznych parametrów monitorowanych </w:t>
            </w:r>
            <w:r w:rsidRPr="0006717E">
              <w:rPr>
                <w:rFonts w:ascii="Bookman Old Style" w:hAnsi="Bookman Old Style"/>
                <w:color w:val="000000"/>
              </w:rPr>
              <w:t>i nastawianych z   72 godzin</w:t>
            </w:r>
          </w:p>
        </w:tc>
      </w:tr>
      <w:tr w:rsidR="00E00726" w:rsidRPr="0006717E" w:rsidTr="002F2500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before="113"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Alarmy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Braku zasilania w energię elektryczną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Braku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zasilania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w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tlen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Braku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zasilania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w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powietrze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Objętości oddechowej (wysokiej i niskiej)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Całkowitej objętości minutowej (wysokiej i niskiej)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6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Wysokiego ciśnienia  w układzie pacjenta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7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Niskiego ciśnienia w układzie pacjenta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8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Wysokiej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częstości</w:t>
            </w:r>
            <w:proofErr w:type="spellEnd"/>
            <w:r w:rsidRPr="0006717E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/>
                <w:lang w:val="en-US"/>
              </w:rPr>
              <w:t>oddechowej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9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  <w:lang w:val="en-US"/>
              </w:rPr>
            </w:pPr>
            <w:proofErr w:type="spellStart"/>
            <w:r w:rsidRPr="0006717E">
              <w:rPr>
                <w:rFonts w:ascii="Bookman Old Style" w:hAnsi="Bookman Old Style"/>
                <w:lang w:val="en-US"/>
              </w:rPr>
              <w:t>Bezdechu</w:t>
            </w:r>
            <w:proofErr w:type="spellEnd"/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10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Hierarchia alarmów w zależności od ważności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47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11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676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Pamięć alarmów z ich opisem, minimum 2000 zdarzeń</w:t>
            </w:r>
          </w:p>
        </w:tc>
      </w:tr>
      <w:tr w:rsidR="00E00726" w:rsidRPr="0006717E" w:rsidTr="002F2500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before="111" w:after="0" w:line="240" w:lineRule="auto"/>
              <w:ind w:left="103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lastRenderedPageBreak/>
              <w:t>Inne pożądane funkcje i wyposażenie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1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103" w:right="904"/>
              <w:rPr>
                <w:rFonts w:ascii="Bookman Old Style" w:hAnsi="Bookman Old Style"/>
                <w:color w:val="000000"/>
              </w:rPr>
            </w:pPr>
            <w:r w:rsidRPr="0006717E">
              <w:rPr>
                <w:rFonts w:ascii="Bookman Old Style" w:hAnsi="Bookman Old Style"/>
                <w:color w:val="000000"/>
              </w:rPr>
              <w:t>Kompletny układ oddechowy dla dorosłych jednorazowego użytku (z odprowadzeniem wilgoci na zewnątrz, rury z zabezpieczeniem przeciwdrobnoustrojowym opartym na działaniu jonów srebra) wraz z czujnikiem przepływu – 25 szt.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lang w:val="en-US"/>
              </w:rPr>
              <w:t>2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keepNext/>
              <w:tabs>
                <w:tab w:val="left" w:pos="283"/>
              </w:tabs>
              <w:suppressAutoHyphens/>
              <w:snapToGrid w:val="0"/>
              <w:spacing w:after="0" w:line="240" w:lineRule="auto"/>
              <w:outlineLvl w:val="1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06717E">
              <w:rPr>
                <w:rFonts w:ascii="Bookman Old Style" w:eastAsia="Times New Roman" w:hAnsi="Bookman Old Style"/>
                <w:lang w:eastAsia="pl-PL"/>
              </w:rPr>
              <w:t>Ramię podtrzymujące – 1 szt.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3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0726" w:rsidRPr="0006717E" w:rsidRDefault="00E00726" w:rsidP="00E00726">
            <w:pPr>
              <w:autoSpaceDE w:val="0"/>
              <w:spacing w:after="0" w:line="240" w:lineRule="auto"/>
              <w:rPr>
                <w:rFonts w:ascii="Bookman Old Style" w:eastAsia="Times New Roman" w:hAnsi="Bookman Old Style"/>
                <w:lang w:eastAsia="pl-PL"/>
              </w:rPr>
            </w:pPr>
            <w:r w:rsidRPr="0006717E">
              <w:rPr>
                <w:rFonts w:ascii="Bookman Old Style" w:eastAsia="Times New Roman" w:hAnsi="Bookman Old Style"/>
                <w:lang w:eastAsia="pl-PL"/>
              </w:rPr>
              <w:t>Płuco testowe – 1 szt.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w w:val="99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4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spacing w:after="0" w:line="240" w:lineRule="auto"/>
              <w:rPr>
                <w:rFonts w:ascii="Bookman Old Style" w:eastAsia="Times New Roman" w:hAnsi="Bookman Old Style"/>
                <w:lang w:eastAsia="pl-PL"/>
              </w:rPr>
            </w:pPr>
            <w:r w:rsidRPr="0006717E">
              <w:rPr>
                <w:rFonts w:ascii="Bookman Old Style" w:eastAsia="Times New Roman" w:hAnsi="Bookman Old Style"/>
                <w:lang w:eastAsia="pl-PL"/>
              </w:rPr>
              <w:t>Wbudowany port do Nebulizacji</w:t>
            </w:r>
          </w:p>
        </w:tc>
      </w:tr>
      <w:tr w:rsidR="00E00726" w:rsidRPr="0006717E" w:rsidTr="002F250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widowControl w:val="0"/>
              <w:autoSpaceDE w:val="0"/>
              <w:autoSpaceDN w:val="0"/>
              <w:spacing w:after="0" w:line="240" w:lineRule="auto"/>
              <w:ind w:left="295"/>
              <w:rPr>
                <w:rFonts w:ascii="Bookman Old Style" w:hAnsi="Bookman Old Style"/>
                <w:w w:val="99"/>
                <w:lang w:val="en-US"/>
              </w:rPr>
            </w:pPr>
            <w:r w:rsidRPr="0006717E">
              <w:rPr>
                <w:rFonts w:ascii="Bookman Old Style" w:hAnsi="Bookman Old Style"/>
                <w:w w:val="99"/>
                <w:lang w:val="en-US"/>
              </w:rPr>
              <w:t>5</w:t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726" w:rsidRPr="0006717E" w:rsidRDefault="00E00726" w:rsidP="00E00726">
            <w:pPr>
              <w:spacing w:after="0" w:line="240" w:lineRule="auto"/>
              <w:rPr>
                <w:rFonts w:ascii="Bookman Old Style" w:eastAsia="Times New Roman" w:hAnsi="Bookman Old Style"/>
                <w:lang w:eastAsia="pl-PL"/>
              </w:rPr>
            </w:pPr>
            <w:r w:rsidRPr="0006717E">
              <w:rPr>
                <w:rFonts w:ascii="Bookman Old Style" w:eastAsia="Times New Roman" w:hAnsi="Bookman Old Style"/>
                <w:lang w:eastAsia="pl-PL"/>
              </w:rPr>
              <w:t>Zastawka wydechowa wielorazowego użytku – 2 szt.</w:t>
            </w:r>
          </w:p>
        </w:tc>
      </w:tr>
    </w:tbl>
    <w:p w:rsidR="00E00726" w:rsidRPr="0006717E" w:rsidRDefault="00E00726" w:rsidP="00E00726">
      <w:pPr>
        <w:spacing w:after="0" w:line="240" w:lineRule="auto"/>
        <w:ind w:left="720"/>
        <w:jc w:val="both"/>
        <w:rPr>
          <w:rFonts w:ascii="Bookman Old Style" w:eastAsia="Times New Roman" w:hAnsi="Bookman Old Style"/>
          <w:lang w:eastAsia="pl-PL"/>
        </w:rPr>
      </w:pPr>
    </w:p>
    <w:p w:rsidR="00472BAE" w:rsidRPr="0006717E" w:rsidRDefault="00472BAE" w:rsidP="00472BA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472BAE" w:rsidRPr="0006717E" w:rsidRDefault="00472BAE" w:rsidP="00472BA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SWZ bez zmian.</w:t>
      </w:r>
    </w:p>
    <w:p w:rsidR="00E00726" w:rsidRPr="0006717E" w:rsidRDefault="00E00726" w:rsidP="00E00726">
      <w:pPr>
        <w:spacing w:after="0" w:line="240" w:lineRule="auto"/>
        <w:ind w:left="720"/>
        <w:jc w:val="both"/>
        <w:rPr>
          <w:rFonts w:ascii="Bookman Old Style" w:eastAsia="Times New Roman" w:hAnsi="Bookman Old Style"/>
          <w:lang w:eastAsia="pl-PL"/>
        </w:rPr>
      </w:pPr>
    </w:p>
    <w:p w:rsidR="002B0E6C" w:rsidRPr="0006717E" w:rsidRDefault="002F2500" w:rsidP="002B0E6C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06717E">
        <w:rPr>
          <w:rFonts w:ascii="Bookman Old Style" w:hAnsi="Bookman Old Style"/>
          <w:b/>
          <w:color w:val="0070C0"/>
        </w:rPr>
        <w:t>Z</w:t>
      </w:r>
      <w:r w:rsidR="002B0E6C" w:rsidRPr="0006717E">
        <w:rPr>
          <w:rFonts w:ascii="Bookman Old Style" w:hAnsi="Bookman Old Style"/>
          <w:b/>
          <w:color w:val="0070C0"/>
        </w:rPr>
        <w:t>ESTAW V</w:t>
      </w:r>
    </w:p>
    <w:p w:rsidR="00472BAE" w:rsidRPr="0006717E" w:rsidRDefault="00472BAE" w:rsidP="002B0E6C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</w:p>
    <w:p w:rsidR="005A2BA7" w:rsidRPr="0006717E" w:rsidRDefault="005A2BA7" w:rsidP="005A2BA7">
      <w:pPr>
        <w:widowControl w:val="0"/>
        <w:numPr>
          <w:ilvl w:val="0"/>
          <w:numId w:val="34"/>
        </w:numPr>
        <w:spacing w:after="0" w:line="360" w:lineRule="auto"/>
        <w:ind w:left="0" w:right="57" w:firstLine="0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Prosimy o dopuszczenie w pakiecie nr 3 aparatu do terapii nerkozastępczej o parametrach jak niżej:</w:t>
      </w:r>
    </w:p>
    <w:p w:rsidR="005A2BA7" w:rsidRPr="0006717E" w:rsidRDefault="005A2BA7" w:rsidP="005A2BA7">
      <w:pPr>
        <w:widowControl w:val="0"/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Ad. 5 Funkcja jednokrotnej zamiany </w:t>
      </w:r>
      <w:proofErr w:type="spellStart"/>
      <w:r w:rsidRPr="0006717E">
        <w:rPr>
          <w:rFonts w:ascii="Bookman Old Style" w:hAnsi="Bookman Old Style"/>
        </w:rPr>
        <w:t>antykoagulacji</w:t>
      </w:r>
      <w:proofErr w:type="spellEnd"/>
      <w:r w:rsidRPr="0006717E">
        <w:rPr>
          <w:rFonts w:ascii="Bookman Old Style" w:hAnsi="Bookman Old Style"/>
        </w:rPr>
        <w:t xml:space="preserve"> cytrynianowej na heparynową w trakcie zabiegu bez konieczności zmiany zestawu, </w:t>
      </w:r>
    </w:p>
    <w:p w:rsidR="005A2BA7" w:rsidRPr="0006717E" w:rsidRDefault="005A2BA7" w:rsidP="005A2BA7">
      <w:pPr>
        <w:widowControl w:val="0"/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Ad. 6 prowadzenia </w:t>
      </w:r>
      <w:proofErr w:type="spellStart"/>
      <w:r w:rsidRPr="0006717E">
        <w:rPr>
          <w:rFonts w:ascii="Bookman Old Style" w:hAnsi="Bookman Old Style"/>
        </w:rPr>
        <w:t>antykoagulacji</w:t>
      </w:r>
      <w:proofErr w:type="spellEnd"/>
      <w:r w:rsidRPr="0006717E">
        <w:rPr>
          <w:rFonts w:ascii="Bookman Old Style" w:hAnsi="Bookman Old Style"/>
        </w:rPr>
        <w:t xml:space="preserve"> cytrynianowej lub heparynowej na aparacie bez dodatkowych zewnętrznych pomp, </w:t>
      </w:r>
    </w:p>
    <w:p w:rsidR="005A2BA7" w:rsidRPr="0006717E" w:rsidRDefault="005A2BA7" w:rsidP="005A2BA7">
      <w:pPr>
        <w:widowControl w:val="0"/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Ad. 7 Kasetowy system drenów umożliwiający łatwy i szybki montaż zestawu, </w:t>
      </w:r>
    </w:p>
    <w:p w:rsidR="005A2BA7" w:rsidRPr="0006717E" w:rsidRDefault="005A2BA7" w:rsidP="005A2BA7">
      <w:pPr>
        <w:widowControl w:val="0"/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Ad. 16 Pompa </w:t>
      </w:r>
      <w:proofErr w:type="spellStart"/>
      <w:r w:rsidRPr="0006717E">
        <w:rPr>
          <w:rFonts w:ascii="Bookman Old Style" w:hAnsi="Bookman Old Style"/>
        </w:rPr>
        <w:t>strzykawkowa</w:t>
      </w:r>
      <w:proofErr w:type="spellEnd"/>
      <w:r w:rsidRPr="0006717E">
        <w:rPr>
          <w:rFonts w:ascii="Bookman Old Style" w:hAnsi="Bookman Old Style"/>
        </w:rPr>
        <w:t xml:space="preserve"> do podaży roztworu wapnia z możliwością ciągłej podaży bez zmiany worka przez minimum 6 godzin. </w:t>
      </w:r>
    </w:p>
    <w:p w:rsidR="005A2BA7" w:rsidRPr="0006717E" w:rsidRDefault="005A2BA7" w:rsidP="005A2BA7">
      <w:pPr>
        <w:widowControl w:val="0"/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Pozostałe zapisy SWZ bez zmian. </w:t>
      </w:r>
    </w:p>
    <w:p w:rsidR="00472BAE" w:rsidRPr="0006717E" w:rsidRDefault="00472BAE" w:rsidP="00472BA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472BAE" w:rsidRPr="0006717E" w:rsidRDefault="00472BAE" w:rsidP="00472BA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SWZ bez zmian.</w:t>
      </w:r>
    </w:p>
    <w:p w:rsidR="002B0E6C" w:rsidRPr="0006717E" w:rsidRDefault="002B0E6C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2B0E6C" w:rsidRPr="0006717E" w:rsidRDefault="002B0E6C" w:rsidP="002B0E6C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06717E">
        <w:rPr>
          <w:rFonts w:ascii="Bookman Old Style" w:hAnsi="Bookman Old Style"/>
          <w:b/>
          <w:color w:val="0070C0"/>
        </w:rPr>
        <w:t>ZESTAW V</w:t>
      </w:r>
      <w:r w:rsidR="005A2BA7" w:rsidRPr="0006717E">
        <w:rPr>
          <w:rFonts w:ascii="Bookman Old Style" w:hAnsi="Bookman Old Style"/>
          <w:b/>
          <w:color w:val="0070C0"/>
        </w:rPr>
        <w:t>I</w:t>
      </w:r>
    </w:p>
    <w:p w:rsidR="002B0E6C" w:rsidRPr="0006717E" w:rsidRDefault="002B0E6C" w:rsidP="002B0E6C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>Pytania dotyczące SWZ:</w:t>
      </w: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rozdziału IV, punkt 1, podpunkt 1: </w:t>
      </w:r>
      <w:r w:rsidRPr="0006717E">
        <w:rPr>
          <w:rFonts w:ascii="Bookman Old Style" w:hAnsi="Bookman Old Style" w:cs="Calibri"/>
        </w:rPr>
        <w:t xml:space="preserve">Opisy (materiały informacyjne), katalogi producenta są materiałami reklamowymi tworzonymi dla szerokiego grona odbiorców, a nie konkretnego Zamawiającego, Wobec powyższego nie jest możliwe umieszczenie na nich wszystkich informacji i parametrów, które są wymagane w danym postępowaniu. Czy w przypadku braku potwierdzenia </w:t>
      </w:r>
      <w:r w:rsidRPr="0006717E">
        <w:rPr>
          <w:rFonts w:ascii="Bookman Old Style" w:hAnsi="Bookman Old Style" w:cs="Calibri"/>
        </w:rPr>
        <w:lastRenderedPageBreak/>
        <w:t>parametru w opisach (materiałach informacyjnych), katalogach producenta, Zamawiający dopuści załączenie oświadczenia autoryzowanego dystrybutora potwierdzające spełnianie opisanego wymagania?</w:t>
      </w:r>
    </w:p>
    <w:p w:rsidR="00472BAE" w:rsidRPr="0006717E" w:rsidRDefault="00472BAE" w:rsidP="00472BAE">
      <w:pPr>
        <w:pStyle w:val="Akapitzlist"/>
        <w:widowControl w:val="0"/>
        <w:spacing w:line="360" w:lineRule="auto"/>
        <w:ind w:left="0" w:right="57"/>
        <w:rPr>
          <w:rFonts w:ascii="Bookman Old Style" w:hAnsi="Bookman Old Style"/>
          <w:color w:val="0070C0"/>
          <w:sz w:val="22"/>
          <w:szCs w:val="22"/>
        </w:rPr>
      </w:pPr>
      <w:r w:rsidRPr="0006717E">
        <w:rPr>
          <w:rFonts w:ascii="Bookman Old Style" w:hAnsi="Bookman Old Style"/>
          <w:color w:val="0070C0"/>
          <w:sz w:val="22"/>
          <w:szCs w:val="22"/>
        </w:rPr>
        <w:t>Odp.</w:t>
      </w:r>
    </w:p>
    <w:p w:rsidR="00472BAE" w:rsidRPr="0006717E" w:rsidRDefault="00472BAE" w:rsidP="00472BAE">
      <w:pPr>
        <w:pStyle w:val="Akapitzlist"/>
        <w:widowControl w:val="0"/>
        <w:spacing w:line="360" w:lineRule="auto"/>
        <w:ind w:left="0" w:right="57"/>
        <w:rPr>
          <w:rFonts w:ascii="Bookman Old Style" w:hAnsi="Bookman Old Style"/>
          <w:color w:val="0070C0"/>
          <w:sz w:val="22"/>
          <w:szCs w:val="22"/>
        </w:rPr>
      </w:pPr>
      <w:r w:rsidRPr="0006717E">
        <w:rPr>
          <w:rFonts w:ascii="Bookman Old Style" w:hAnsi="Bookman Old Style"/>
          <w:color w:val="0070C0"/>
          <w:sz w:val="22"/>
          <w:szCs w:val="22"/>
        </w:rPr>
        <w:t>Zamawiający pozostawia zapisy SWZ bez zmian.</w:t>
      </w:r>
    </w:p>
    <w:p w:rsidR="00472BAE" w:rsidRPr="0006717E" w:rsidRDefault="00472BAE" w:rsidP="00472BAE">
      <w:pPr>
        <w:pStyle w:val="Akapitzlist"/>
        <w:spacing w:line="360" w:lineRule="auto"/>
        <w:ind w:left="0" w:right="57"/>
        <w:rPr>
          <w:rFonts w:ascii="Bookman Old Style" w:hAnsi="Bookman Old Style"/>
          <w:bCs/>
          <w:color w:val="0070C0"/>
          <w:sz w:val="22"/>
          <w:szCs w:val="22"/>
        </w:rPr>
      </w:pPr>
      <w:r w:rsidRPr="0006717E">
        <w:rPr>
          <w:rFonts w:ascii="Bookman Old Style" w:hAnsi="Bookman Old Style"/>
          <w:bCs/>
          <w:color w:val="0070C0"/>
          <w:sz w:val="22"/>
          <w:szCs w:val="22"/>
        </w:rPr>
        <w:t xml:space="preserve">Zamawiający żąda złożenia wraz z ofertą następujących przedmiotowych </w:t>
      </w:r>
      <w:r w:rsidRPr="0006717E">
        <w:rPr>
          <w:rFonts w:ascii="Bookman Old Style" w:hAnsi="Bookman Old Style"/>
          <w:b/>
          <w:bCs/>
          <w:color w:val="0070C0"/>
          <w:sz w:val="22"/>
          <w:szCs w:val="22"/>
          <w:u w:val="single"/>
        </w:rPr>
        <w:t>środków dowodowych</w:t>
      </w:r>
      <w:r w:rsidRPr="0006717E">
        <w:rPr>
          <w:rFonts w:ascii="Bookman Old Style" w:hAnsi="Bookman Old Style"/>
          <w:bCs/>
          <w:color w:val="0070C0"/>
          <w:sz w:val="22"/>
          <w:szCs w:val="22"/>
        </w:rPr>
        <w:t xml:space="preserve"> </w:t>
      </w:r>
      <w:r w:rsidRPr="0006717E">
        <w:rPr>
          <w:rFonts w:ascii="Bookman Old Style" w:hAnsi="Bookman Old Style"/>
          <w:b/>
          <w:bCs/>
          <w:color w:val="0070C0"/>
          <w:sz w:val="22"/>
          <w:szCs w:val="22"/>
        </w:rPr>
        <w:t>na potwierdzenie, że oferowane dostawy spełniają określone przez Zamawiającego wymagania</w:t>
      </w:r>
      <w:r w:rsidRPr="0006717E">
        <w:rPr>
          <w:rFonts w:ascii="Bookman Old Style" w:hAnsi="Bookman Old Style"/>
          <w:bCs/>
          <w:color w:val="0070C0"/>
          <w:sz w:val="22"/>
          <w:szCs w:val="22"/>
        </w:rPr>
        <w:t>:</w:t>
      </w:r>
    </w:p>
    <w:p w:rsidR="00472BAE" w:rsidRPr="0006717E" w:rsidRDefault="00472BAE" w:rsidP="00472BAE">
      <w:pPr>
        <w:pStyle w:val="Akapitzlist"/>
        <w:numPr>
          <w:ilvl w:val="0"/>
          <w:numId w:val="46"/>
        </w:numPr>
        <w:spacing w:line="360" w:lineRule="auto"/>
        <w:ind w:left="0" w:right="57" w:firstLine="0"/>
        <w:rPr>
          <w:rFonts w:ascii="Bookman Old Style" w:hAnsi="Bookman Old Style"/>
          <w:bCs/>
          <w:color w:val="0070C0"/>
          <w:sz w:val="22"/>
          <w:szCs w:val="22"/>
        </w:rPr>
      </w:pPr>
      <w:r w:rsidRPr="0006717E">
        <w:rPr>
          <w:rFonts w:ascii="Bookman Old Style" w:hAnsi="Bookman Old Style"/>
          <w:b/>
          <w:bCs/>
          <w:color w:val="0070C0"/>
          <w:sz w:val="22"/>
          <w:szCs w:val="22"/>
        </w:rPr>
        <w:t xml:space="preserve">materiałów zawierających opis techniczny oferowanych wyrobów </w:t>
      </w:r>
      <w:r w:rsidRPr="004100F7">
        <w:rPr>
          <w:rFonts w:ascii="Bookman Old Style" w:hAnsi="Bookman Old Style"/>
          <w:b/>
          <w:bCs/>
          <w:color w:val="0070C0"/>
          <w:sz w:val="22"/>
          <w:szCs w:val="22"/>
          <w:u w:val="single"/>
        </w:rPr>
        <w:t>(np.</w:t>
      </w:r>
      <w:r w:rsidRPr="004100F7">
        <w:rPr>
          <w:rFonts w:ascii="Bookman Old Style" w:hAnsi="Bookman Old Style"/>
          <w:bCs/>
          <w:color w:val="0070C0"/>
          <w:sz w:val="22"/>
          <w:szCs w:val="22"/>
          <w:u w:val="single"/>
        </w:rPr>
        <w:t xml:space="preserve"> </w:t>
      </w:r>
      <w:r w:rsidRPr="0006717E">
        <w:rPr>
          <w:rFonts w:ascii="Bookman Old Style" w:hAnsi="Bookman Old Style"/>
          <w:b/>
          <w:bCs/>
          <w:color w:val="0070C0"/>
          <w:sz w:val="22"/>
          <w:szCs w:val="22"/>
        </w:rPr>
        <w:t>katalogów, folderów, metodyk, kart technicznych w języku polskim)</w:t>
      </w:r>
      <w:r w:rsidRPr="0006717E">
        <w:rPr>
          <w:rFonts w:ascii="Bookman Old Style" w:hAnsi="Bookman Old Style"/>
          <w:bCs/>
          <w:color w:val="0070C0"/>
          <w:sz w:val="22"/>
          <w:szCs w:val="22"/>
        </w:rPr>
        <w:t xml:space="preserve"> na podstawie których Zamawiający </w:t>
      </w:r>
      <w:r w:rsidRPr="008F2459">
        <w:rPr>
          <w:rFonts w:ascii="Bookman Old Style" w:hAnsi="Bookman Old Style"/>
          <w:b/>
          <w:bCs/>
          <w:color w:val="0070C0"/>
          <w:sz w:val="22"/>
          <w:szCs w:val="22"/>
        </w:rPr>
        <w:t>oceni zgodność</w:t>
      </w:r>
      <w:r w:rsidRPr="0006717E">
        <w:rPr>
          <w:rFonts w:ascii="Bookman Old Style" w:hAnsi="Bookman Old Style"/>
          <w:bCs/>
          <w:color w:val="0070C0"/>
          <w:sz w:val="22"/>
          <w:szCs w:val="22"/>
        </w:rPr>
        <w:t xml:space="preserve"> parametrów oferowanych sprzętów z opisanymi w załączniku nr 1.</w:t>
      </w:r>
      <w:r w:rsidR="00530DA8" w:rsidRPr="0006717E">
        <w:rPr>
          <w:rFonts w:ascii="Bookman Old Style" w:hAnsi="Bookman Old Style"/>
          <w:bCs/>
          <w:color w:val="0070C0"/>
          <w:sz w:val="22"/>
          <w:szCs w:val="22"/>
        </w:rPr>
        <w:t xml:space="preserve"> </w:t>
      </w: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>Pytania dotyczące opisu przedmiotu zamówienia (załącznik nr 1 do SWZ):</w:t>
      </w: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  <w:shd w:val="clear" w:color="auto" w:fill="FFFFFF"/>
        </w:rPr>
        <w:t>Dotyczy pakietu nr 4:</w:t>
      </w:r>
      <w:r w:rsidRPr="0006717E">
        <w:rPr>
          <w:rFonts w:ascii="Bookman Old Style" w:hAnsi="Bookman Old Style" w:cs="Calibri"/>
          <w:shd w:val="clear" w:color="auto" w:fill="FFFFFF"/>
        </w:rPr>
        <w:t xml:space="preserve"> Czy Zamawiający dopuści na zasadzie równoważności wysokiej klasy respirator o parametrach poniżej: </w:t>
      </w:r>
    </w:p>
    <w:p w:rsidR="00E00726" w:rsidRPr="0006717E" w:rsidRDefault="00E00726" w:rsidP="00E00726">
      <w:pPr>
        <w:pStyle w:val="Standard"/>
        <w:rPr>
          <w:rFonts w:ascii="Bookman Old Style" w:hAnsi="Bookman Old Style" w:cs="Calibri"/>
          <w:sz w:val="22"/>
          <w:szCs w:val="22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045"/>
        <w:gridCol w:w="1756"/>
        <w:gridCol w:w="2366"/>
      </w:tblGrid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jc w:val="center"/>
              <w:rPr>
                <w:rFonts w:ascii="Bookman Old Style" w:hAnsi="Bookman Old Style" w:cs="Calibri"/>
                <w:bCs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bCs/>
                <w:sz w:val="22"/>
                <w:szCs w:val="22"/>
              </w:rPr>
              <w:t>Lp.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jc w:val="center"/>
              <w:rPr>
                <w:rFonts w:ascii="Bookman Old Style" w:hAnsi="Bookman Old Style" w:cs="Calibri"/>
                <w:bCs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bCs/>
                <w:sz w:val="22"/>
                <w:szCs w:val="22"/>
              </w:rPr>
              <w:t>OPIS / PARAMETRY WYMAGANE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Style w:val="Domylnaczcionkaakapitu1"/>
                <w:rFonts w:ascii="Bookman Old Style" w:hAnsi="Bookman Old Style"/>
                <w:bCs/>
                <w:sz w:val="22"/>
                <w:szCs w:val="22"/>
              </w:rPr>
              <w:t>TAK/ NIE /Podać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Arial"/>
                <w:sz w:val="22"/>
                <w:szCs w:val="22"/>
              </w:rPr>
              <w:t>P</w:t>
            </w:r>
            <w:bookmarkStart w:id="0" w:name="_GoBack"/>
            <w:bookmarkEnd w:id="0"/>
            <w:r w:rsidRPr="0006717E">
              <w:rPr>
                <w:rFonts w:ascii="Bookman Old Style" w:hAnsi="Bookman Old Style" w:cs="Arial"/>
                <w:sz w:val="22"/>
                <w:szCs w:val="22"/>
              </w:rPr>
              <w:t>arametr 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Oferent / Producent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Podać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  <w:lang w:val="en-US"/>
              </w:rPr>
              <w:t>Podać</w:t>
            </w:r>
            <w:proofErr w:type="spellEnd"/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Nazwa i typ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Podać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  <w:lang w:val="en-US"/>
              </w:rPr>
              <w:t>Podać</w:t>
            </w:r>
            <w:proofErr w:type="spellEnd"/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Kraj pochodzenia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Podać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  <w:lang w:val="en-US"/>
              </w:rPr>
              <w:t>Podać</w:t>
            </w:r>
            <w:proofErr w:type="spellEnd"/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Respirator wysokiej klasy dla dzieci i dorosłych przeznaczony dla pacjentów z niewydolnością oddechową różnego pochodzenia. Respirator stacjonarny na podstawie jezdnej, co najmniej dwa koła z blokadą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Zakres wagowy obejmuje pacjentów powyżej 5 kg.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Zasilanie powietrzem z centralnego źródła sprężonego gazu pod ciśnieniem min. od 2,4 do 5,0 bar.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Zasilanie w tlen z centralnego źródła sprężonego gazu pod ciśnieniem min. od 2,4 do 5,0 bar.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Zasilanie AC 230 VAC 50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Tryby wentylacji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Wentylacja wspomagana/kontrolowana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CMV/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Assist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 – IPPV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Zsynchronizowana przerywana wentylacja </w:t>
            </w:r>
            <w:r w:rsidRPr="0006717E">
              <w:rPr>
                <w:rFonts w:ascii="Bookman Old Style" w:hAnsi="Bookman Old Style" w:cs="Calibri"/>
                <w:sz w:val="22"/>
                <w:szCs w:val="22"/>
              </w:rPr>
              <w:lastRenderedPageBreak/>
              <w:t>obowiązkowa SIMV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lastRenderedPageBreak/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Wentylacja spontaniczna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Dodatnie ciśnienie końcowo-wydechowe/ Ciągłe dodatnie ciśnienie w drogach oddechowych PEEP/CPAP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Wentylacja na dwóch poziomach ciśnienia typu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BiPAP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, Bi-Level,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DuoPAP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>, APRV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Wentylacja nieinwazyjna NIV (wydzielony przycisk wyboru wentylacji nieinwazyjnej)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Wdech manualny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Oddech kontrolowany objętością VCV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Oddech kontrolowany ciśnieniem PCV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Oddech kontrolowany ciśnieniem z docelową objętością typu PRVC,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AutoFlow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>, APV, VC+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Oddech spontaniczny wspomagany ciśnieniem PSV/ASB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Automatyczna kompensacja oporu przepływu rurki dotchawiczej lub tracheotomijnej typu ATC, TC, TRC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Tryby proporcjonalne ALBO tryby wspomagane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Proporcjonalne wspomaganie oddechu spontanicznego PAV+ zgodne z algorytmem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Younesa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 umożliwiające naturalną zmienność wzorca oddechowego z automatycznym dostosowaniem wspomagania do zmian mierzonych parametrów płuc - minimum  podatności, elastancji i oporów oddechowych pacjenta 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albo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Proporcjonalne wspomaganie oddechu spontanicznego PPS z automatycznym dostosowywanie oraz możliwością przełączenia na wentylację ze zmiennym wspomaganiem ciśnieniowym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Variable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Pressure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Support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>, generującą zmienne ciśnienie wspomagania, mechanicznie naśladujące zmienność naturalnego trybu oddechowego.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lub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Tryb minimalnej ilości oddechów, dla oddechów wspomaganych objętością, umożliwiający uzupełnienie brakujących oddechów podawanych z zastosowaniem najniższego ciśnienia wspomagania oraz automatyczne zakończenie uzupełnia </w:t>
            </w:r>
            <w:r w:rsidRPr="0006717E">
              <w:rPr>
                <w:rFonts w:ascii="Bookman Old Style" w:hAnsi="Bookman Old Style" w:cs="Calibri"/>
                <w:sz w:val="22"/>
                <w:szCs w:val="22"/>
              </w:rPr>
              <w:lastRenderedPageBreak/>
              <w:t xml:space="preserve">oddechów po osiągnieciu przez pacjenta minimalnej ilości oddechów.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lastRenderedPageBreak/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widowControl w:val="0"/>
              <w:snapToGrid w:val="0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Tryby odzwyczajania lub odłączania pacjenta od respiratora typu:</w:t>
            </w:r>
          </w:p>
          <w:p w:rsidR="00E00726" w:rsidRPr="0006717E" w:rsidRDefault="00E00726">
            <w:pPr>
              <w:pStyle w:val="Akapitzlist"/>
              <w:widowControl w:val="0"/>
              <w:snapToGrid w:val="0"/>
              <w:ind w:left="31"/>
              <w:rPr>
                <w:rFonts w:ascii="Bookman Old Style" w:hAnsi="Bookman Old Style" w:cs="Calibri"/>
                <w:sz w:val="22"/>
                <w:szCs w:val="22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Tryb automatycznego odzwyczajania pacjenta od wentylacji mechanicznej z automatyczną regulacją poziomu wspomagania ciśnieniowego na podstawie analizy EtCO2, częstości i objętości oddechów </w:t>
            </w:r>
          </w:p>
          <w:p w:rsidR="00E00726" w:rsidRPr="0006717E" w:rsidRDefault="00E00726">
            <w:pPr>
              <w:pStyle w:val="Akapitzlist"/>
              <w:widowControl w:val="0"/>
              <w:snapToGrid w:val="0"/>
              <w:ind w:left="31"/>
              <w:rPr>
                <w:rFonts w:ascii="Bookman Old Style" w:hAnsi="Bookman Old Style" w:cs="Calibri"/>
                <w:sz w:val="22"/>
                <w:szCs w:val="22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ALBO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</w:rPr>
            </w:pPr>
            <w:r w:rsidRPr="0006717E">
              <w:rPr>
                <w:rStyle w:val="Domylnaczcionkaakapitu1"/>
                <w:rFonts w:ascii="Bookman Old Style" w:hAnsi="Bookman Old Style" w:cs="Calibri"/>
                <w:sz w:val="22"/>
                <w:szCs w:val="22"/>
              </w:rPr>
              <w:t xml:space="preserve">tryb automatycznej spontanicznej próby oddechowej posiadający regulację czasu trwania próby oraz </w:t>
            </w:r>
            <w:r w:rsidRPr="0006717E">
              <w:rPr>
                <w:rStyle w:val="FontStyle90"/>
                <w:rFonts w:ascii="Bookman Old Style" w:hAnsi="Bookman Old Style" w:cs="Calibri"/>
                <w:sz w:val="22"/>
                <w:szCs w:val="22"/>
              </w:rPr>
              <w:t xml:space="preserve">regulację poziomu alarmów </w:t>
            </w:r>
            <w:proofErr w:type="spellStart"/>
            <w:r w:rsidRPr="0006717E">
              <w:rPr>
                <w:rStyle w:val="FontStyle90"/>
                <w:rFonts w:ascii="Bookman Old Style" w:hAnsi="Bookman Old Style" w:cs="Calibri"/>
                <w:sz w:val="22"/>
                <w:szCs w:val="22"/>
              </w:rPr>
              <w:t>MVe</w:t>
            </w:r>
            <w:proofErr w:type="spellEnd"/>
            <w:r w:rsidRPr="0006717E">
              <w:rPr>
                <w:rStyle w:val="FontStyle90"/>
                <w:rFonts w:ascii="Bookman Old Style" w:hAnsi="Bookman Old Style" w:cs="Calibri"/>
                <w:sz w:val="22"/>
                <w:szCs w:val="22"/>
              </w:rPr>
              <w:t>, RR, których przekroczenie spowoduje automatyczny powrót do trybu i  ustawień wentylacji sprzed rozpoczęcia próby</w:t>
            </w:r>
            <w:r w:rsidRPr="0006717E">
              <w:rPr>
                <w:rStyle w:val="Domylnaczcionkaakapitu1"/>
                <w:rFonts w:ascii="Bookman Old Style" w:hAnsi="Bookman Old Style" w:cs="Calibri"/>
                <w:sz w:val="22"/>
                <w:szCs w:val="22"/>
              </w:rPr>
              <w:t xml:space="preserve"> np. trybu wentylacji dwupoziomowej ze wsparciem ciśnieniowym oddechu pacjenta  na obu poziomach ciśnienia 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ALBO 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Proporcjonalne wspomaganie oddechu spontanicznego PAV+ zgodne z algorytmem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Younesa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 umożliwiające naturalną zmienność wzorca oddechowego z automatycznym dostosowaniem wspomagania do zmian mierzonych parametrów płuc - minimum  podatności, elastancji i oporów oddechowych pacjenta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Oddech spontaniczny wspomagany objętością VSV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Parametry nastawialne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Częstość oddechów w zakresie nie mniejszym niż od 5 do 100 na minutę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Objętość pojedynczego oddechu w zakresie nie mniejszym niż od 30 do 2000 ml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Szczytowy przepływ wdechowy dla oddechów wymuszonych objętościowo- kontrolowanych w zakresie nie mniejszym niż od 2 do 160 l/min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Stosunek wdechu do wydechu I:E w zakresie nie mniejszym niż od 1: 9 do 4:1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Ciśnienie wdechowe PCV w zakresie nie mniejszym niż od 5 do 80 cmH2O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Ciśnienie wspomagania PSV/ASB w zakresie nie mniejszym niż od 0 do 60 cmH2O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Ciśnienie PEEP/CPAP w zakresie nie mniejszym niż od 1 do 30 cmH2O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Płynnie lub skokowo regulowany czas lub współczynnik narastania przepływu /ciśnienia dla PCV/PSV/ASB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Przepływowy tryb rozpoznawania oddechu własnego pacjenta w zakresie nie mniejszym niż od 1 do 9 l/min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Pomiary parametrów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Integralny pomiar stężenia tlenu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całkowitej częstości oddychania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objętości pojedynczego oddechu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całkowitej objętości wentylacji minutowej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objętości spontanicznej wentylacji minutowej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ciśnienia szczytowego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średniego ciśnienia w układzie oddechowym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stosunku wdech/wydech I:E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ciśnienia plateau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ciśnienia PEEP/CPAP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Pomiar ciśnienia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AutoPEEP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Pomiar podatności statycznej lub dynamicznej płuc pacjenta.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oporności płuc pacjenta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NIF/MIP maksymalnego ciśnienia wdechowego, negatywnej siły wdechowej.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P 0,1 ciśnienia okluzji po 100 ms.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Indeks dyszenia RSB/SBI (f/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Vt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>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pojemności życiowej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Możliwość rozbudowy o pomiar CO2 z prezentacją krzywej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kapnograficznej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 na ekranie respiratora.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Możliwość rozbudowy o moduł realizujący pomiary i obrazujący zmierzone parametry na ekranie respiratora: VC02- wytwarzania dwutlenku węgla, V02- zużycia tlenu, RQ-wskaźnika oddechowego, EE- wydatku energetycznego u chorego we wstrząsie wielonarządowym. Nastawy pomiarów, zarządzanie danymi, trendami poprzez menu respiratora. Pomiary realizowane z wykorzystaniem paramagnetycznego czujnika tlenu gwarantującego dokładne i szybkie pomiary, realizowane przez moduł </w:t>
            </w:r>
            <w:r w:rsidRPr="0006717E">
              <w:rPr>
                <w:rFonts w:ascii="Bookman Old Style" w:hAnsi="Bookman Old Style" w:cs="Calibri"/>
                <w:sz w:val="22"/>
                <w:szCs w:val="22"/>
              </w:rPr>
              <w:lastRenderedPageBreak/>
              <w:t xml:space="preserve">kompatybilny z respiratorem. Pomiar po rozbudowie umożliwiający rozliczenie 3 punktów w skali TISS-28     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lastRenderedPageBreak/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Możliwość rozbudowy o </w:t>
            </w:r>
            <w:r w:rsidRPr="0006717E">
              <w:rPr>
                <w:rStyle w:val="Domylnaczcionkaakapitu1"/>
                <w:rFonts w:ascii="Bookman Old Style" w:eastAsia="Tahoma" w:hAnsi="Bookman Old Style"/>
                <w:sz w:val="22"/>
                <w:szCs w:val="22"/>
              </w:rPr>
              <w:t>p</w:t>
            </w:r>
            <w:r w:rsidRPr="0006717E">
              <w:rPr>
                <w:rStyle w:val="Domylnaczcionkaakapitu1"/>
                <w:rFonts w:ascii="Bookman Old Style" w:eastAsia="Tahoma" w:hAnsi="Bookman Old Style" w:cs="Calibri"/>
                <w:sz w:val="22"/>
                <w:szCs w:val="22"/>
              </w:rPr>
              <w:t>omiar czynnościowej pojemności zalegającej FRC/końcowo wydechowej objętości płuc EELV umożliwiającej określenie objętości biorącej udział w wymianie gazowej oraz jej zmiany wynikające z prowadzonych terapii wentylacyjnych.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Monitor graficzny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Graficzna prezentacja pętli ciśnienie- objętość lub przepływ- objętość.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eastAsia="Tahoma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ahoma" w:hAnsi="Bookman Old Style" w:cs="Calibri"/>
                <w:sz w:val="22"/>
                <w:szCs w:val="22"/>
              </w:rPr>
              <w:t>Prezentacja na ekranie trendów graficznych i numerycznych min. 72-godzinnych.</w:t>
            </w:r>
          </w:p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Style w:val="Domylnaczcionkaakapitu1"/>
                <w:rFonts w:ascii="Bookman Old Style" w:eastAsia="Tahoma" w:hAnsi="Bookman Old Style" w:cs="Calibri"/>
                <w:sz w:val="22"/>
                <w:szCs w:val="22"/>
              </w:rPr>
              <w:t>Możliwość zapamiętania i prezentowania pomiarów statycznych.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Alarmy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Hierarchia alarmów w zależności od ważności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zaniku zasilania sieciowego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zaniku zasilania bateryjnego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niskiego ciśnienia tlenu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Alarm niskiego ciśnienia powietrza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zbyt niskiego lub zbyt wysokiego stężenia tlenu w ramieniu wdechowym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wysokiej całkowitej objętości minutowej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niskiej całkowitej objętości minutowej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Alarm wysokiego ciśnienia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wysokiej częstości oddechów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wysokiej objętości oddechowej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niskiej objętości oddechowej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Alarm niskiej częstości oddechów lub bezdechu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Pamięć alarmów z komentarzem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Inne funkcje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Automatyczna detekcja pacjenta aktywna podczas procedury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oddsysania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 oraz w trybie </w:t>
            </w:r>
            <w:proofErr w:type="spellStart"/>
            <w:r w:rsidRPr="0006717E">
              <w:rPr>
                <w:rFonts w:ascii="Bookman Old Style" w:hAnsi="Bookman Old Style" w:cs="Calibri"/>
                <w:sz w:val="22"/>
                <w:szCs w:val="22"/>
              </w:rPr>
              <w:t>standby</w:t>
            </w:r>
            <w:proofErr w:type="spellEnd"/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Automatyczna kompensacja przecieków możliwa do włączenia w trybach inwazyjnych PCV, VCV i nieinwazyjnych wentylacji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Funkcja czuwania z zawieszeniem alarmów i wstrzymaniem pracy oraz aktywną funkcją detekcji pacjenta.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Zabezpieczenie przed przypadkową zmianą parametrów wentylacji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Możliwość powrotu do nastawień ostatniego pacjenta po wyłączeniu aparatu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Test aparatu sprawdzający poprawność działania i szczelność układu oddechowego wykonywany automatycznie lub na żądanie użytkownika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Style w:val="Domylnaczcionkaakapitu1"/>
                <w:rFonts w:ascii="Bookman Old Style" w:hAnsi="Bookman Old Style" w:cs="Calibri"/>
                <w:sz w:val="22"/>
                <w:szCs w:val="22"/>
              </w:rPr>
              <w:t xml:space="preserve">Respirator ma być wyposażony w 5 kompletnych układów oddechowych jednorazowych, 2 zastawki wydechowe- </w:t>
            </w:r>
            <w:proofErr w:type="spellStart"/>
            <w:r w:rsidRPr="0006717E">
              <w:rPr>
                <w:rStyle w:val="Domylnaczcionkaakapitu1"/>
                <w:rFonts w:ascii="Bookman Old Style" w:hAnsi="Bookman Old Style" w:cs="Calibri"/>
                <w:sz w:val="22"/>
                <w:szCs w:val="22"/>
              </w:rPr>
              <w:t>sterylizowalne</w:t>
            </w:r>
            <w:proofErr w:type="spellEnd"/>
            <w:r w:rsidRPr="0006717E">
              <w:rPr>
                <w:rStyle w:val="Domylnaczcionkaakapitu1"/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Pr="0006717E">
              <w:rPr>
                <w:rStyle w:val="Domylnaczcionkaakapitu1"/>
                <w:rFonts w:ascii="Bookman Old Style" w:hAnsi="Bookman Old Style" w:cs="Calibri"/>
                <w:sz w:val="22"/>
                <w:szCs w:val="22"/>
                <w:u w:val="single"/>
              </w:rPr>
              <w:t>lub</w:t>
            </w:r>
            <w:r w:rsidRPr="0006717E">
              <w:rPr>
                <w:rStyle w:val="Domylnaczcionkaakapitu1"/>
                <w:rFonts w:ascii="Bookman Old Style" w:hAnsi="Bookman Old Style" w:cs="Calibri"/>
                <w:sz w:val="22"/>
                <w:szCs w:val="22"/>
              </w:rPr>
              <w:t xml:space="preserve"> wydechowe filtry przeciwbakteryjne z pojemnikiem na skropliny dla każdego respiratora 2 szt. wielorazowych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Ramię do podtrzymywania rur pacjenta.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 xml:space="preserve">Nebulizator nie wymagający przepływu gazu do napędu, do podawania leków w formie aerozolu przeznaczony do pracy z pacjentami zaintubowanymi i wentylowanymi nieinwazyjnie przez maskę. Aparat do stosowania u pacjentów podłączonych do respiratora a także u oddychających spontanicznie. MMAD &lt; 5.0 µm. Do każdego respiratora jeden kompletny zestaw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Złącze do komunikacji z urządzeniami zewnętrznymi umożliwiające przesyłanie danych z respiratora.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  <w:tr w:rsidR="00E00726" w:rsidRPr="0006717E" w:rsidTr="00E0072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726" w:rsidRPr="0006717E" w:rsidRDefault="00E00726" w:rsidP="00E00726">
            <w:pPr>
              <w:pStyle w:val="Akapitzlist"/>
              <w:numPr>
                <w:ilvl w:val="0"/>
                <w:numId w:val="42"/>
              </w:numPr>
              <w:autoSpaceDN w:val="0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00726" w:rsidRPr="0006717E" w:rsidRDefault="00E00726">
            <w:pPr>
              <w:pStyle w:val="Akapitzlist"/>
              <w:ind w:left="31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Pomiar stężenia O2 przy pomocy niezużywalnego czujnika tlenu lub czujnik galwaniczny- 2 szt. do każdego urządzenia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78" w:right="-24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eastAsia="Times New Roman" w:hAnsi="Bookman Old Style" w:cs="Calibri"/>
                <w:sz w:val="22"/>
                <w:szCs w:val="22"/>
              </w:rPr>
              <w:t>TAK / NIE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0726" w:rsidRPr="0006717E" w:rsidRDefault="00E00726">
            <w:pPr>
              <w:pStyle w:val="Akapitzlist"/>
              <w:ind w:left="26"/>
              <w:jc w:val="center"/>
              <w:rPr>
                <w:rFonts w:ascii="Bookman Old Style" w:hAnsi="Bookman Old Style" w:cs="Calibri"/>
                <w:sz w:val="22"/>
                <w:szCs w:val="22"/>
                <w:lang w:eastAsia="en-US"/>
              </w:rPr>
            </w:pPr>
            <w:r w:rsidRPr="0006717E">
              <w:rPr>
                <w:rFonts w:ascii="Bookman Old Style" w:hAnsi="Bookman Old Style" w:cs="Calibri"/>
                <w:sz w:val="22"/>
                <w:szCs w:val="22"/>
              </w:rPr>
              <w:t>Wymagany</w:t>
            </w:r>
          </w:p>
        </w:tc>
      </w:tr>
    </w:tbl>
    <w:p w:rsidR="00E00726" w:rsidRPr="0006717E" w:rsidRDefault="00E00726" w:rsidP="00E00726">
      <w:pPr>
        <w:pStyle w:val="Standard"/>
        <w:jc w:val="both"/>
        <w:rPr>
          <w:rFonts w:ascii="Bookman Old Style" w:eastAsia="Calibri" w:hAnsi="Bookman Old Style" w:cs="Calibri"/>
          <w:sz w:val="22"/>
          <w:szCs w:val="22"/>
          <w:lang w:eastAsia="en-US"/>
        </w:rPr>
      </w:pPr>
    </w:p>
    <w:p w:rsidR="00530DA8" w:rsidRPr="0006717E" w:rsidRDefault="00530DA8" w:rsidP="00530DA8">
      <w:pPr>
        <w:pStyle w:val="Akapitzlist"/>
        <w:widowControl w:val="0"/>
        <w:spacing w:line="360" w:lineRule="auto"/>
        <w:ind w:left="0" w:right="57"/>
        <w:rPr>
          <w:rFonts w:ascii="Bookman Old Style" w:hAnsi="Bookman Old Style"/>
          <w:color w:val="0070C0"/>
          <w:sz w:val="22"/>
          <w:szCs w:val="22"/>
        </w:rPr>
      </w:pPr>
      <w:r w:rsidRPr="0006717E">
        <w:rPr>
          <w:rFonts w:ascii="Bookman Old Style" w:hAnsi="Bookman Old Style"/>
          <w:color w:val="0070C0"/>
          <w:sz w:val="22"/>
          <w:szCs w:val="22"/>
        </w:rPr>
        <w:t>Odp.</w:t>
      </w:r>
    </w:p>
    <w:p w:rsidR="00530DA8" w:rsidRPr="0006717E" w:rsidRDefault="00530DA8" w:rsidP="00530DA8">
      <w:pPr>
        <w:pStyle w:val="Akapitzlist"/>
        <w:widowControl w:val="0"/>
        <w:spacing w:line="360" w:lineRule="auto"/>
        <w:ind w:left="0" w:right="57"/>
        <w:rPr>
          <w:rFonts w:ascii="Bookman Old Style" w:hAnsi="Bookman Old Style"/>
          <w:color w:val="0070C0"/>
          <w:sz w:val="22"/>
          <w:szCs w:val="22"/>
        </w:rPr>
      </w:pPr>
      <w:r w:rsidRPr="0006717E">
        <w:rPr>
          <w:rFonts w:ascii="Bookman Old Style" w:hAnsi="Bookman Old Style"/>
          <w:color w:val="0070C0"/>
          <w:sz w:val="22"/>
          <w:szCs w:val="22"/>
        </w:rPr>
        <w:t>Zamawiający pozostawia zapisy SWZ bez zmian.</w:t>
      </w: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 w:cs="Calibri"/>
          <w:bCs/>
        </w:rPr>
      </w:pP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>Pytania dotyczące wzoru umowy (załącznik nr 4 do SWZ):</w:t>
      </w: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bCs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2, ustęp 8: </w:t>
      </w:r>
      <w:r w:rsidRPr="0006717E">
        <w:rPr>
          <w:rFonts w:ascii="Bookman Old Style" w:hAnsi="Bookman Old Style" w:cs="Calibri"/>
        </w:rPr>
        <w:t>Czy Zamawiający wyrazi zgodę na wydłużenie terminu, o którym mowa w ustępie 8 do 3 dni roboczych?</w:t>
      </w: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man Old Style" w:hAnsi="Bookman Old Style" w:cs="Calibri"/>
          <w:bCs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4, ustęp 3: </w:t>
      </w:r>
      <w:r w:rsidRPr="0006717E">
        <w:rPr>
          <w:rFonts w:ascii="Bookman Old Style" w:hAnsi="Bookman Old Style" w:cs="Calibri"/>
        </w:rPr>
        <w:t>Czy Zamawiający wyrazi zgodę na wydłużenie terminu, o którym mowa w ustępie 3 do 2 dni roboczych?</w:t>
      </w: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man Old Style" w:hAnsi="Bookman Old Style" w:cs="Calibri"/>
          <w:bCs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4, ustęp 6: </w:t>
      </w:r>
      <w:r w:rsidRPr="0006717E">
        <w:rPr>
          <w:rFonts w:ascii="Bookman Old Style" w:hAnsi="Bookman Old Style" w:cs="Calibri"/>
        </w:rPr>
        <w:t>Czy Zamawiający wyrazi zgodę na to, aby termin, o którym mowa w ustępie 6 był liczony w dniach roboczych?</w:t>
      </w: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man Old Style" w:hAnsi="Bookman Old Style" w:cs="Calibri"/>
          <w:bCs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4, ustęp 7: </w:t>
      </w:r>
      <w:r w:rsidRPr="0006717E">
        <w:rPr>
          <w:rFonts w:ascii="Bookman Old Style" w:hAnsi="Bookman Old Style" w:cs="Calibri"/>
        </w:rPr>
        <w:t>Czy Zamawiający wyrazi zgodę na wydłużenie terminu wymiany elementu do 4 dni roboczych?</w:t>
      </w:r>
    </w:p>
    <w:p w:rsidR="00E00726" w:rsidRPr="0006717E" w:rsidRDefault="00E00726" w:rsidP="00E00726">
      <w:pPr>
        <w:pStyle w:val="Akapitzlist"/>
        <w:rPr>
          <w:rFonts w:ascii="Bookman Old Style" w:hAnsi="Bookman Old Style" w:cs="Calibri"/>
          <w:bCs/>
          <w:sz w:val="22"/>
          <w:szCs w:val="22"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6, ustęp 8: </w:t>
      </w:r>
      <w:r w:rsidRPr="0006717E">
        <w:rPr>
          <w:rFonts w:ascii="Bookman Old Style" w:hAnsi="Bookman Old Style" w:cs="Calibri"/>
        </w:rPr>
        <w:t>Czy Zamawiający wyrazi zgodę na zmianę ustępu 8 na zapis następującej treści:</w:t>
      </w:r>
      <w:r w:rsidRPr="0006717E">
        <w:rPr>
          <w:rFonts w:ascii="Bookman Old Style" w:hAnsi="Bookman Old Style" w:cs="Calibri"/>
          <w:bCs/>
        </w:rPr>
        <w:t xml:space="preserve"> „W przypadku 3 kolejno powtarzających się napraw gwarancyjnych tego samego elementu/modułu, sprzęt</w:t>
      </w:r>
      <w:r w:rsidRPr="0006717E">
        <w:rPr>
          <w:rFonts w:ascii="Bookman Old Style" w:hAnsi="Bookman Old Style" w:cs="Calibri"/>
        </w:rPr>
        <w:t xml:space="preserve"> nadal nie spełnia funkcji do jakich jest przeznaczony lub wady albo istotne usterki się powtarzają, Wykonawca zobowiązany jest do wymiany </w:t>
      </w:r>
      <w:r w:rsidRPr="0006717E">
        <w:rPr>
          <w:rFonts w:ascii="Bookman Old Style" w:hAnsi="Bookman Old Style" w:cs="Calibri"/>
          <w:bCs/>
        </w:rPr>
        <w:t xml:space="preserve">elementu/modułu </w:t>
      </w:r>
      <w:r w:rsidRPr="0006717E">
        <w:rPr>
          <w:rFonts w:ascii="Bookman Old Style" w:hAnsi="Bookman Old Style" w:cs="Calibri"/>
        </w:rPr>
        <w:t xml:space="preserve">na fabrycznie nowy wolny od wad na własny koszt. W przypadku wymiany </w:t>
      </w:r>
      <w:r w:rsidRPr="0006717E">
        <w:rPr>
          <w:rFonts w:ascii="Bookman Old Style" w:hAnsi="Bookman Old Style" w:cs="Calibri"/>
          <w:bCs/>
        </w:rPr>
        <w:t>elementu/modułu</w:t>
      </w:r>
      <w:r w:rsidRPr="0006717E">
        <w:rPr>
          <w:rFonts w:ascii="Bookman Old Style" w:hAnsi="Bookman Old Style" w:cs="Calibri"/>
        </w:rPr>
        <w:t xml:space="preserve"> termin gwarancji i rękojmi rozpoczyna się od daty odbioru nowego </w:t>
      </w:r>
      <w:r w:rsidRPr="0006717E">
        <w:rPr>
          <w:rFonts w:ascii="Bookman Old Style" w:hAnsi="Bookman Old Style" w:cs="Calibri"/>
          <w:bCs/>
        </w:rPr>
        <w:t>elementu/modułu.</w:t>
      </w:r>
    </w:p>
    <w:p w:rsidR="00E00726" w:rsidRPr="0006717E" w:rsidRDefault="00E00726" w:rsidP="00E00726">
      <w:pPr>
        <w:pStyle w:val="Akapitzlist"/>
        <w:rPr>
          <w:rFonts w:ascii="Bookman Old Style" w:hAnsi="Bookman Old Style" w:cs="Calibri"/>
          <w:bCs/>
          <w:sz w:val="22"/>
          <w:szCs w:val="22"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6, ustęp 10: </w:t>
      </w:r>
      <w:r w:rsidRPr="0006717E">
        <w:rPr>
          <w:rFonts w:ascii="Bookman Old Style" w:hAnsi="Bookman Old Style" w:cs="Calibri"/>
        </w:rPr>
        <w:t xml:space="preserve">Czy Zamawiający Z uwagi na specyfikę urządzeń medycznych, czynności serwisowe zapewne będą dokonywane, co wynika z normalnej eksploatacji tego typu urządzeń. W naszej ocenie przedłużenie okresu gwarancji powinno nastąpić nie o czas napraw, które zapewne nastąpią, ale o czas przedłużającej się naprawy, ponad terminy określone w umowie. Wykonawca wnosi o wyjaśnienie czy Zamawiający wyraża zgodę na zmianę treści w/w punktu, poprzez nadanie mu następującej postaci: </w:t>
      </w:r>
      <w:r w:rsidRPr="0006717E">
        <w:rPr>
          <w:rFonts w:ascii="Bookman Old Style" w:hAnsi="Bookman Old Style" w:cs="Calibri"/>
          <w:i/>
        </w:rPr>
        <w:t>„Każda naprawa gwarancyjna wydłużająca się ponad terminy określone w umowie powoduje przedłużenie okresu gwarancji o liczbę dni wyłączenia sprzętu z eksploatacji.”?</w:t>
      </w:r>
    </w:p>
    <w:p w:rsidR="00E00726" w:rsidRPr="0006717E" w:rsidRDefault="00E00726" w:rsidP="00E00726">
      <w:pPr>
        <w:pStyle w:val="Akapitzlist"/>
        <w:rPr>
          <w:rFonts w:ascii="Bookman Old Style" w:hAnsi="Bookman Old Style" w:cs="Calibri"/>
          <w:bCs/>
          <w:sz w:val="22"/>
          <w:szCs w:val="22"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6, ustęp 1, podpunkt 1): </w:t>
      </w:r>
      <w:r w:rsidRPr="0006717E">
        <w:rPr>
          <w:rFonts w:ascii="Bookman Old Style" w:hAnsi="Bookman Old Style" w:cs="Calibri"/>
        </w:rPr>
        <w:t>Czy Zamawiający wyrazi zgodę na obniżenie wysokości kary umownej do 0,2% wartości umowy brutto?</w:t>
      </w:r>
    </w:p>
    <w:p w:rsidR="00E00726" w:rsidRPr="0006717E" w:rsidRDefault="00E00726" w:rsidP="00E00726">
      <w:pPr>
        <w:pStyle w:val="Akapitzlist"/>
        <w:rPr>
          <w:rFonts w:ascii="Bookman Old Style" w:hAnsi="Bookman Old Style" w:cs="Calibri"/>
          <w:bCs/>
          <w:sz w:val="22"/>
          <w:szCs w:val="22"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6, ustęp 2: </w:t>
      </w:r>
      <w:r w:rsidRPr="0006717E">
        <w:rPr>
          <w:rFonts w:ascii="Bookman Old Style" w:hAnsi="Bookman Old Style" w:cs="Calibri"/>
        </w:rPr>
        <w:t>Prosimy o usunięcie postanowienia uprawniającego Zamawiającego do potrącania kar umownych z wynagrodzeniem wykonawcy.</w:t>
      </w:r>
      <w:r w:rsidRPr="0006717E">
        <w:rPr>
          <w:rFonts w:ascii="Bookman Old Style" w:hAnsi="Bookman Old Style" w:cs="Calibri"/>
          <w:bCs/>
        </w:rPr>
        <w:t xml:space="preserve"> </w:t>
      </w:r>
      <w:r w:rsidRPr="0006717E">
        <w:rPr>
          <w:rFonts w:ascii="Bookman Old Style" w:hAnsi="Bookman Old Style" w:cs="Calibri"/>
        </w:rPr>
        <w:t>Postanowienie takie narusza zasadę równowagi stron i proporcjonalności.</w:t>
      </w:r>
    </w:p>
    <w:p w:rsidR="00E00726" w:rsidRPr="0006717E" w:rsidRDefault="00E00726" w:rsidP="00E00726">
      <w:pPr>
        <w:pStyle w:val="Akapitzlist"/>
        <w:rPr>
          <w:rFonts w:ascii="Bookman Old Style" w:hAnsi="Bookman Old Style" w:cs="Calibri"/>
          <w:bCs/>
          <w:sz w:val="22"/>
          <w:szCs w:val="22"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alibri"/>
          <w:bCs/>
        </w:rPr>
      </w:pPr>
      <w:r w:rsidRPr="0006717E">
        <w:rPr>
          <w:rFonts w:ascii="Bookman Old Style" w:hAnsi="Bookman Old Style" w:cs="Calibri"/>
          <w:bCs/>
        </w:rPr>
        <w:t xml:space="preserve">Dotyczy paragrafu 6, ustęp 3: </w:t>
      </w:r>
      <w:r w:rsidRPr="0006717E">
        <w:rPr>
          <w:rFonts w:ascii="Bookman Old Style" w:hAnsi="Bookman Old Style" w:cs="Calibri"/>
        </w:rPr>
        <w:t>Czy Zamawiający</w:t>
      </w:r>
      <w:r w:rsidRPr="0006717E">
        <w:rPr>
          <w:rFonts w:ascii="Bookman Old Style" w:hAnsi="Bookman Old Style" w:cs="Calibri"/>
          <w:bCs/>
        </w:rPr>
        <w:t xml:space="preserve"> </w:t>
      </w:r>
      <w:r w:rsidRPr="0006717E">
        <w:rPr>
          <w:rFonts w:ascii="Bookman Old Style" w:hAnsi="Bookman Old Style" w:cs="Calibri"/>
        </w:rPr>
        <w:t>wyrazi zgodę na to, aby maksymalna wielkość naliczonych kar umownych nie mogła przekroczyć 10% wartości umowy brutto?</w:t>
      </w:r>
    </w:p>
    <w:p w:rsidR="00E00726" w:rsidRPr="0006717E" w:rsidRDefault="00E00726" w:rsidP="00E00726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Bookman Old Style" w:hAnsi="Bookman Old Style" w:cs="Calibri"/>
          <w:bCs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Style w:val="ui-provider"/>
          <w:rFonts w:ascii="Bookman Old Style" w:hAnsi="Bookman Old Style"/>
        </w:rPr>
      </w:pPr>
      <w:r w:rsidRPr="0006717E">
        <w:rPr>
          <w:rFonts w:ascii="Bookman Old Style" w:hAnsi="Bookman Old Style" w:cs="Calibri"/>
          <w:bCs/>
        </w:rPr>
        <w:t xml:space="preserve">Dotyczy ogólnie wzoru umowy: </w:t>
      </w:r>
      <w:r w:rsidRPr="0006717E">
        <w:rPr>
          <w:rStyle w:val="ui-provider"/>
          <w:rFonts w:ascii="Bookman Old Style" w:hAnsi="Bookman Old Style" w:cs="Calibri"/>
        </w:rPr>
        <w:t>Czy Zamawiający wyraża zgodę na zawarcie umowy powierzenia przetwarzania danych w przypadku konieczności powierzenia danych osobowych dla celów realizacji Umowy na wzorze przedstawionym przez Wykonawcę lub innym ustalonym przez Strony?</w:t>
      </w:r>
    </w:p>
    <w:p w:rsidR="00E00726" w:rsidRPr="0006717E" w:rsidRDefault="00E00726" w:rsidP="00E00726">
      <w:pPr>
        <w:pStyle w:val="Akapitzlist"/>
        <w:rPr>
          <w:rStyle w:val="ui-provider"/>
          <w:rFonts w:ascii="Bookman Old Style" w:hAnsi="Bookman Old Style" w:cs="Calibri"/>
          <w:bCs/>
          <w:sz w:val="22"/>
          <w:szCs w:val="22"/>
        </w:rPr>
      </w:pPr>
    </w:p>
    <w:p w:rsidR="00E00726" w:rsidRPr="0006717E" w:rsidRDefault="00E00726" w:rsidP="00E007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  <w:r w:rsidRPr="0006717E">
        <w:rPr>
          <w:rStyle w:val="ui-provider"/>
          <w:rFonts w:ascii="Bookman Old Style" w:hAnsi="Bookman Old Style" w:cs="Calibri"/>
          <w:bCs/>
        </w:rPr>
        <w:lastRenderedPageBreak/>
        <w:t xml:space="preserve">Dotyczy ogólnie wzoru umowy: </w:t>
      </w:r>
      <w:r w:rsidRPr="0006717E">
        <w:rPr>
          <w:rFonts w:ascii="Bookman Old Style" w:eastAsia="Times New Roman" w:hAnsi="Bookman Old Style" w:cs="Calibri"/>
        </w:rPr>
        <w:t>Praktyką w przypadku gwarancji udzielanej na urządzenia medyczne jest wyłączanie tych wad i awarii aparatów, które wynikają z nieprawidłowego użycia (niezgodnego z instrukcją lub przeznaczeniem) aparatu przez Zamawiającego lub też spowodowane są okolicznościami o charakterze siły wyższej.</w:t>
      </w:r>
      <w:r w:rsidRPr="0006717E">
        <w:rPr>
          <w:rFonts w:ascii="Bookman Old Style" w:hAnsi="Bookman Old Style" w:cs="Calibri"/>
          <w:bCs/>
        </w:rPr>
        <w:t xml:space="preserve"> </w:t>
      </w:r>
      <w:r w:rsidRPr="0006717E">
        <w:rPr>
          <w:rFonts w:ascii="Bookman Old Style" w:eastAsia="Times New Roman" w:hAnsi="Bookman Old Style" w:cs="Calibri"/>
        </w:rPr>
        <w:t>Czy wobec takiego katalogu włączeń z gwarancji, które są standardem dla aparatury medycznej, będącej przedmiotem niniejszego postępowania, Zamawiający wyraża zgodę na dokonanie zapisu:</w:t>
      </w:r>
    </w:p>
    <w:p w:rsidR="00E00726" w:rsidRPr="0006717E" w:rsidRDefault="00E00726" w:rsidP="00E00726">
      <w:pPr>
        <w:spacing w:line="240" w:lineRule="auto"/>
        <w:ind w:firstLine="720"/>
        <w:jc w:val="both"/>
        <w:rPr>
          <w:rFonts w:ascii="Bookman Old Style" w:eastAsia="Times New Roman" w:hAnsi="Bookman Old Style" w:cs="Calibri"/>
          <w:lang w:val="en-US"/>
        </w:rPr>
      </w:pPr>
      <w:r w:rsidRPr="0006717E">
        <w:rPr>
          <w:rFonts w:ascii="Bookman Old Style" w:eastAsia="Times New Roman" w:hAnsi="Bookman Old Style" w:cs="Calibri"/>
        </w:rPr>
        <w:t>,,Gwarancją nie są objęte:</w:t>
      </w:r>
    </w:p>
    <w:p w:rsidR="00E00726" w:rsidRPr="0006717E" w:rsidRDefault="00E00726" w:rsidP="00E00726">
      <w:pPr>
        <w:numPr>
          <w:ilvl w:val="0"/>
          <w:numId w:val="43"/>
        </w:numPr>
        <w:spacing w:after="0" w:line="240" w:lineRule="auto"/>
        <w:jc w:val="both"/>
        <w:rPr>
          <w:rFonts w:ascii="Bookman Old Style" w:eastAsia="Times New Roman" w:hAnsi="Bookman Old Style" w:cs="Calibri"/>
        </w:rPr>
      </w:pPr>
      <w:r w:rsidRPr="0006717E">
        <w:rPr>
          <w:rFonts w:ascii="Bookman Old Style" w:eastAsia="Times New Roman" w:hAnsi="Bookman Old Style" w:cs="Calibri"/>
        </w:rPr>
        <w:t>uszkodzenia i wady dostarczanego sprzętu wynikłe na skutek:</w:t>
      </w:r>
    </w:p>
    <w:p w:rsidR="00E00726" w:rsidRPr="0006717E" w:rsidRDefault="00E00726" w:rsidP="00E00726">
      <w:pPr>
        <w:numPr>
          <w:ilvl w:val="0"/>
          <w:numId w:val="44"/>
        </w:numPr>
        <w:spacing w:after="0" w:line="240" w:lineRule="auto"/>
        <w:jc w:val="both"/>
        <w:rPr>
          <w:rFonts w:ascii="Bookman Old Style" w:eastAsia="Times New Roman" w:hAnsi="Bookman Old Style" w:cs="Calibri"/>
        </w:rPr>
      </w:pPr>
      <w:r w:rsidRPr="0006717E">
        <w:rPr>
          <w:rFonts w:ascii="Bookman Old Style" w:eastAsia="Times New Roman" w:hAnsi="Bookman Old Style" w:cs="Calibri"/>
        </w:rPr>
        <w:t>eksploatacji przez Zamawiającego niezgodnej z jego przeznaczeniem, niestosowania się Zamawiającego do instrukcji obsługi,</w:t>
      </w:r>
    </w:p>
    <w:p w:rsidR="00E00726" w:rsidRPr="0006717E" w:rsidRDefault="00E00726" w:rsidP="00E00726">
      <w:pPr>
        <w:numPr>
          <w:ilvl w:val="0"/>
          <w:numId w:val="44"/>
        </w:numPr>
        <w:spacing w:after="0" w:line="240" w:lineRule="auto"/>
        <w:jc w:val="both"/>
        <w:rPr>
          <w:rFonts w:ascii="Bookman Old Style" w:eastAsia="Times New Roman" w:hAnsi="Bookman Old Style" w:cs="Calibri"/>
        </w:rPr>
      </w:pPr>
      <w:r w:rsidRPr="0006717E">
        <w:rPr>
          <w:rFonts w:ascii="Bookman Old Style" w:eastAsia="Times New Roman" w:hAnsi="Bookman Old Style" w:cs="Calibri"/>
        </w:rPr>
        <w:t>samowolnych napraw, przeróbek lub zmian konstrukcyjnych (dokonywanych przez Zamawiającego lub inne nieuprawnione osoby);</w:t>
      </w:r>
    </w:p>
    <w:p w:rsidR="00E00726" w:rsidRPr="0006717E" w:rsidRDefault="00E00726" w:rsidP="00E00726">
      <w:pPr>
        <w:numPr>
          <w:ilvl w:val="0"/>
          <w:numId w:val="44"/>
        </w:numPr>
        <w:spacing w:after="0" w:line="240" w:lineRule="auto"/>
        <w:jc w:val="both"/>
        <w:rPr>
          <w:rFonts w:ascii="Bookman Old Style" w:eastAsia="Times New Roman" w:hAnsi="Bookman Old Style" w:cs="Calibri"/>
        </w:rPr>
      </w:pPr>
      <w:r w:rsidRPr="0006717E">
        <w:rPr>
          <w:rFonts w:ascii="Bookman Old Style" w:eastAsia="Times New Roman" w:hAnsi="Bookman Old Style" w:cs="Calibri"/>
        </w:rPr>
        <w:t>Celowego lub nieumyślnego niewłaściwego użycia lub zaniedbania, </w:t>
      </w:r>
    </w:p>
    <w:p w:rsidR="00E00726" w:rsidRPr="0006717E" w:rsidRDefault="00E00726" w:rsidP="00E00726">
      <w:pPr>
        <w:numPr>
          <w:ilvl w:val="0"/>
          <w:numId w:val="44"/>
        </w:numPr>
        <w:spacing w:after="0" w:line="240" w:lineRule="auto"/>
        <w:jc w:val="both"/>
        <w:rPr>
          <w:rStyle w:val="ui-provider"/>
          <w:rFonts w:ascii="Bookman Old Style" w:hAnsi="Bookman Old Style"/>
        </w:rPr>
      </w:pPr>
      <w:r w:rsidRPr="0006717E">
        <w:rPr>
          <w:rFonts w:ascii="Bookman Old Style" w:eastAsia="Times New Roman" w:hAnsi="Bookman Old Style" w:cs="Calibri"/>
        </w:rPr>
        <w:t>uszkodzeń mechanicznych, chemicznych lub termicznych, jak również powstałych wskutek zaistnienia siły wyższej, działania władz wojskowych lub cywilnych, pożarów, powodzi, zalania, strajków lub innych zaburzeń w pracy, wojny, buntów, i innych powodów poza racjonalną kontrolą Wykonawcy”</w:t>
      </w:r>
    </w:p>
    <w:p w:rsidR="00530DA8" w:rsidRPr="0006717E" w:rsidRDefault="00530DA8" w:rsidP="00530DA8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 xml:space="preserve">Odp. </w:t>
      </w:r>
    </w:p>
    <w:p w:rsidR="00530DA8" w:rsidRPr="0006717E" w:rsidRDefault="00530DA8" w:rsidP="00530DA8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Dot. pyt. 3) – 13)</w:t>
      </w:r>
      <w:r w:rsidR="008F2459">
        <w:rPr>
          <w:rFonts w:ascii="Bookman Old Style" w:eastAsia="Times" w:hAnsi="Bookman Old Style"/>
          <w:bCs/>
          <w:color w:val="0070C0"/>
          <w:kern w:val="8"/>
        </w:rPr>
        <w:t xml:space="preserve"> </w:t>
      </w:r>
      <w:r w:rsidR="008F2459" w:rsidRPr="008F2459">
        <w:rPr>
          <w:rFonts w:ascii="Bookman Old Style" w:eastAsia="Times" w:hAnsi="Bookman Old Style"/>
          <w:b/>
          <w:bCs/>
          <w:color w:val="0070C0"/>
          <w:kern w:val="8"/>
        </w:rPr>
        <w:t>(wzór umowy)</w:t>
      </w:r>
    </w:p>
    <w:p w:rsidR="00E00726" w:rsidRPr="0006717E" w:rsidRDefault="00530DA8" w:rsidP="00530DA8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Zamawiający pozostawia zapisy projektowanych postanowień umowy bez zmian.</w:t>
      </w:r>
    </w:p>
    <w:p w:rsidR="00530DA8" w:rsidRPr="0006717E" w:rsidRDefault="00530DA8" w:rsidP="00530DA8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Zamawiający nie przewiduje potrzeby powierzenia danych osobowych.</w:t>
      </w:r>
    </w:p>
    <w:p w:rsidR="002B0E6C" w:rsidRPr="0006717E" w:rsidRDefault="002B0E6C" w:rsidP="002B0E6C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</w:p>
    <w:p w:rsidR="005A2BA7" w:rsidRPr="0006717E" w:rsidRDefault="005A2BA7" w:rsidP="005A2BA7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06717E">
        <w:rPr>
          <w:rFonts w:ascii="Bookman Old Style" w:hAnsi="Bookman Old Style"/>
          <w:b/>
          <w:color w:val="0070C0"/>
        </w:rPr>
        <w:t>ZESTAW VII</w:t>
      </w:r>
    </w:p>
    <w:p w:rsidR="00884DCC" w:rsidRPr="0006717E" w:rsidRDefault="00884DCC" w:rsidP="002F2500">
      <w:pPr>
        <w:widowControl w:val="0"/>
        <w:spacing w:after="0" w:line="360" w:lineRule="auto"/>
        <w:ind w:left="-284" w:right="57"/>
        <w:jc w:val="both"/>
        <w:rPr>
          <w:rFonts w:ascii="Bookman Old Style" w:hAnsi="Bookman Old Style"/>
          <w:bCs/>
        </w:rPr>
      </w:pPr>
    </w:p>
    <w:p w:rsidR="00884DCC" w:rsidRPr="0006717E" w:rsidRDefault="00884DCC" w:rsidP="002F2500">
      <w:pPr>
        <w:widowControl w:val="0"/>
        <w:spacing w:after="0" w:line="360" w:lineRule="auto"/>
        <w:ind w:left="-284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Czy zamawiający dopuści porównywalny aparat do terapii nerkozastępczej posiadający poniższe parametry jak w tabeli poniżej?</w:t>
      </w:r>
    </w:p>
    <w:p w:rsidR="00884DCC" w:rsidRPr="0006717E" w:rsidRDefault="00884DCC" w:rsidP="00884DC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"/>
        <w:gridCol w:w="8470"/>
      </w:tblGrid>
      <w:tr w:rsidR="00884DCC" w:rsidRPr="0006717E" w:rsidTr="008F2459">
        <w:trPr>
          <w:trHeight w:val="90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  <w:bCs/>
              </w:rPr>
            </w:pP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  <w:bCs/>
              </w:rPr>
            </w:pPr>
            <w:r w:rsidRPr="0006717E">
              <w:rPr>
                <w:rFonts w:ascii="Bookman Old Style" w:hAnsi="Bookman Old Style"/>
                <w:bCs/>
              </w:rPr>
              <w:t>LP.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  <w:bCs/>
              </w:rPr>
            </w:pPr>
            <w:r w:rsidRPr="0006717E">
              <w:rPr>
                <w:rFonts w:ascii="Bookman Old Style" w:hAnsi="Bookman Old Style"/>
                <w:bCs/>
              </w:rPr>
              <w:t>FUNKCJE i PARAMETRY  TECHNICZNE APARATU DO TERAPII NERKOZASTĘPCZEJ</w:t>
            </w:r>
          </w:p>
        </w:tc>
      </w:tr>
      <w:tr w:rsidR="00884DCC" w:rsidRPr="0006717E" w:rsidTr="008F2459">
        <w:trPr>
          <w:trHeight w:val="490"/>
          <w:jc w:val="center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  <w:bCs/>
              </w:rPr>
            </w:pPr>
            <w:r w:rsidRPr="0006717E">
              <w:rPr>
                <w:rFonts w:ascii="Bookman Old Style" w:hAnsi="Bookman Old Style"/>
                <w:bCs/>
              </w:rPr>
              <w:t>Informacje ogólne</w:t>
            </w:r>
          </w:p>
        </w:tc>
      </w:tr>
      <w:tr w:rsidR="00884DCC" w:rsidRPr="0006717E" w:rsidTr="008F2459">
        <w:trPr>
          <w:trHeight w:val="13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Urządzenie fabrycznie nowe</w:t>
            </w:r>
          </w:p>
        </w:tc>
      </w:tr>
      <w:tr w:rsidR="00884DCC" w:rsidRPr="0006717E" w:rsidTr="008F2459">
        <w:trPr>
          <w:trHeight w:val="13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Urządzenie oznaczone znakiem CE</w:t>
            </w:r>
          </w:p>
        </w:tc>
      </w:tr>
      <w:tr w:rsidR="00884DCC" w:rsidRPr="0006717E" w:rsidTr="008F2459">
        <w:trPr>
          <w:trHeight w:val="258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Zasilanie 230 VAC wg PN</w:t>
            </w:r>
          </w:p>
        </w:tc>
      </w:tr>
      <w:tr w:rsidR="00884DCC" w:rsidRPr="0006717E" w:rsidTr="008F2459">
        <w:trPr>
          <w:trHeight w:val="118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lastRenderedPageBreak/>
              <w:t>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Aparat z 4 kołami jezdnymi 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</w:p>
        </w:tc>
      </w:tr>
      <w:tr w:rsidR="00884DCC" w:rsidRPr="0006717E" w:rsidTr="008F2459">
        <w:trPr>
          <w:trHeight w:val="86"/>
          <w:jc w:val="center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Opcje zabiegów</w:t>
            </w:r>
          </w:p>
        </w:tc>
      </w:tr>
      <w:tr w:rsidR="00884DCC" w:rsidRPr="0006717E" w:rsidTr="008F2459">
        <w:trPr>
          <w:trHeight w:val="562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Tryby min  CRRT: SCUF ,CVVH PRE i/lub POST, CVVHD, CVVHDF PRE i/lub POST ,TPE, HP</w:t>
            </w:r>
          </w:p>
        </w:tc>
      </w:tr>
      <w:tr w:rsidR="00884DCC" w:rsidRPr="0006717E" w:rsidTr="008F2459">
        <w:trPr>
          <w:trHeight w:val="120"/>
          <w:jc w:val="center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Zakres prędkości przepływów</w:t>
            </w:r>
          </w:p>
        </w:tc>
      </w:tr>
      <w:tr w:rsidR="00884DCC" w:rsidRPr="0006717E" w:rsidTr="008F2459">
        <w:trPr>
          <w:trHeight w:val="13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Krew 10 do 450 ml/min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Substytut 0 do 8000 ml/godz.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Dializat 0 do 8000 ml/godz.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Pompa PBP 0, 10 do 4000 ml/godz.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Usuwanie płynu z ciała pacjenta 0, 10 do 2000 ml/godz. maksymalnie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</w:p>
        </w:tc>
      </w:tr>
      <w:tr w:rsidR="00884DCC" w:rsidRPr="0006717E" w:rsidTr="008F2459">
        <w:trPr>
          <w:trHeight w:val="119"/>
          <w:jc w:val="center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Kontrola płynu</w:t>
            </w:r>
          </w:p>
        </w:tc>
      </w:tr>
      <w:tr w:rsidR="00884DCC" w:rsidRPr="0006717E" w:rsidTr="008F2459">
        <w:trPr>
          <w:trHeight w:val="69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Grawimetryczna kontrola płynu oparta na minimum 5 wagach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Zakres pomiaru wagi minimum: 0 do 11 kg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Dokładność:</w:t>
            </w:r>
          </w:p>
          <w:p w:rsidR="00884DCC" w:rsidRPr="0006717E" w:rsidRDefault="00884DCC" w:rsidP="00884DCC">
            <w:pPr>
              <w:widowControl w:val="0"/>
              <w:numPr>
                <w:ilvl w:val="0"/>
                <w:numId w:val="36"/>
              </w:numPr>
              <w:spacing w:after="0" w:line="360" w:lineRule="auto"/>
              <w:ind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0-5200 g ± 7,0 g</w:t>
            </w:r>
          </w:p>
          <w:p w:rsidR="00884DCC" w:rsidRPr="0006717E" w:rsidRDefault="00884DCC" w:rsidP="00884DCC">
            <w:pPr>
              <w:widowControl w:val="0"/>
              <w:numPr>
                <w:ilvl w:val="0"/>
                <w:numId w:val="36"/>
              </w:numPr>
              <w:spacing w:after="0" w:line="360" w:lineRule="auto"/>
              <w:ind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5200-11000g ± 14,0 g</w:t>
            </w:r>
          </w:p>
        </w:tc>
      </w:tr>
      <w:tr w:rsidR="00884DCC" w:rsidRPr="0006717E" w:rsidTr="008F2459">
        <w:trPr>
          <w:trHeight w:val="402"/>
          <w:jc w:val="center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Opcje </w:t>
            </w:r>
            <w:proofErr w:type="spellStart"/>
            <w:r w:rsidRPr="0006717E">
              <w:rPr>
                <w:rFonts w:ascii="Bookman Old Style" w:hAnsi="Bookman Old Style"/>
              </w:rPr>
              <w:t>antykoagulacji</w:t>
            </w:r>
            <w:proofErr w:type="spellEnd"/>
          </w:p>
        </w:tc>
      </w:tr>
      <w:tr w:rsidR="00884DCC" w:rsidRPr="0006717E" w:rsidTr="008F2459">
        <w:trPr>
          <w:trHeight w:val="55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Ogólnoustrojowa -  zintegrowana pomp </w:t>
            </w:r>
            <w:proofErr w:type="spellStart"/>
            <w:r w:rsidRPr="0006717E">
              <w:rPr>
                <w:rFonts w:ascii="Bookman Old Style" w:hAnsi="Bookman Old Style"/>
              </w:rPr>
              <w:t>strzykawkowa</w:t>
            </w:r>
            <w:proofErr w:type="spellEnd"/>
            <w:r w:rsidRPr="0006717E">
              <w:rPr>
                <w:rFonts w:ascii="Bookman Old Style" w:hAnsi="Bookman Old Style"/>
              </w:rPr>
              <w:t>;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Regionalna cytrynianowa ze zintegrowaną pompą </w:t>
            </w:r>
            <w:proofErr w:type="spellStart"/>
            <w:r w:rsidRPr="0006717E">
              <w:rPr>
                <w:rFonts w:ascii="Bookman Old Style" w:hAnsi="Bookman Old Style"/>
              </w:rPr>
              <w:t>strzykawkową</w:t>
            </w:r>
            <w:proofErr w:type="spellEnd"/>
            <w:r w:rsidRPr="0006717E">
              <w:rPr>
                <w:rFonts w:ascii="Bookman Old Style" w:hAnsi="Bookman Old Style"/>
              </w:rPr>
              <w:t>;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proofErr w:type="spellStart"/>
            <w:r w:rsidRPr="0006717E">
              <w:rPr>
                <w:rFonts w:ascii="Bookman Old Style" w:hAnsi="Bookman Old Style"/>
              </w:rPr>
              <w:t>Ogolnoustrojowa</w:t>
            </w:r>
            <w:proofErr w:type="spellEnd"/>
            <w:r w:rsidRPr="0006717E">
              <w:rPr>
                <w:rFonts w:ascii="Bookman Old Style" w:hAnsi="Bookman Old Style"/>
              </w:rPr>
              <w:t xml:space="preserve"> (dla TPE);  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Z zewnętrzną pompą </w:t>
            </w:r>
            <w:proofErr w:type="spellStart"/>
            <w:r w:rsidRPr="0006717E">
              <w:rPr>
                <w:rFonts w:ascii="Bookman Old Style" w:hAnsi="Bookman Old Style"/>
              </w:rPr>
              <w:t>strzykawkową</w:t>
            </w:r>
            <w:proofErr w:type="spellEnd"/>
            <w:r w:rsidRPr="0006717E">
              <w:rPr>
                <w:rFonts w:ascii="Bookman Old Style" w:hAnsi="Bookman Old Style"/>
              </w:rPr>
              <w:t>;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 xml:space="preserve">Brak </w:t>
            </w:r>
            <w:proofErr w:type="spellStart"/>
            <w:r w:rsidRPr="0006717E">
              <w:rPr>
                <w:rFonts w:ascii="Bookman Old Style" w:hAnsi="Bookman Old Style"/>
              </w:rPr>
              <w:t>antykoagulacji</w:t>
            </w:r>
            <w:proofErr w:type="spellEnd"/>
            <w:r w:rsidRPr="0006717E">
              <w:rPr>
                <w:rFonts w:ascii="Bookman Old Style" w:hAnsi="Bookman Old Style"/>
              </w:rPr>
              <w:t>;</w:t>
            </w:r>
          </w:p>
        </w:tc>
      </w:tr>
      <w:tr w:rsidR="00884DCC" w:rsidRPr="0006717E" w:rsidTr="008F2459">
        <w:trPr>
          <w:jc w:val="center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Systemy bezpieczeństwa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Podręczny czytnik kodów kreskowych do identyfikacji pacjenta, zestawu terapeutycznego, akcesorium automatycznego usuwania płynu odprowadzanego, w celu upewnienia się, że pasują do wybranego zestawu i terapii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Zintegrowany system zarządzania alarmami dźwiękowymi i wzrokowymi ze wskazówkami wyświetlanymi na ekranie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lastRenderedPageBreak/>
              <w:t>11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Ultradźwiękowy detektor powietrza: wykrywa pojedyncze pęcherzyki powietrza o średnicy  &gt;20µl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Detektor przecieku krwi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Przeciek  &gt;0,35 ml/min przy hematokrycie 0,25 dla prędkości przepływu płynu odprowadzanego poniżej 5500ml/godz.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Przeciek  &gt;0,5 ml/min przy hematokrycie 0,32 dla najwyższej prędkości przepływu płynu odprowadzanego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Detektor wycieku płynu: wykrywa płyn o objętości  &gt; 50 ml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Neutralizacja ładunków elektrostatycznych w celu uniknięcia interferencji z EKG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W pełni naładowana bateria rezerwowa zapewnia ciągłość pracy przez co najmniej 30 minut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Monitorowanie ciśnienia: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Ciśnienie napływu: -250 do +450 mmHg, dokładność: ± 15 mmHg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Ciśnienie powrotu: -50 do +350 mmHg, dokładność ± 5 mmHg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Ciśnienie przed filtrem: -50 do +450 mmHg, dokładność ±15 mmHg</w:t>
            </w:r>
          </w:p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Ciśnienie płynu odprowadzanego: -350 do +400 mmHg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Ekran dotykowy: rozdzielczości min 1024 x 768 pokazujący wszystkie istotne dane dotyczące zabiegu (zlecenie, przepływy, ciśnienia)</w:t>
            </w:r>
          </w:p>
        </w:tc>
      </w:tr>
      <w:tr w:rsidR="00884DCC" w:rsidRPr="0006717E" w:rsidTr="008F2459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Inne</w:t>
            </w:r>
          </w:p>
        </w:tc>
      </w:tr>
      <w:tr w:rsidR="00884DCC" w:rsidRPr="0006717E" w:rsidTr="008F2459">
        <w:trPr>
          <w:trHeight w:val="10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Kompensacja usuwania płynu z ciała pacjenta</w:t>
            </w:r>
          </w:p>
        </w:tc>
      </w:tr>
      <w:tr w:rsidR="00884DCC" w:rsidRPr="0006717E" w:rsidTr="008F2459">
        <w:trPr>
          <w:trHeight w:val="13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19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Aparat obsługujący akcesorium automatycznego usuwania płynu odprowadzanego (Auto-</w:t>
            </w:r>
            <w:proofErr w:type="spellStart"/>
            <w:r w:rsidRPr="0006717E">
              <w:rPr>
                <w:rFonts w:ascii="Bookman Old Style" w:hAnsi="Bookman Old Style"/>
              </w:rPr>
              <w:t>Odprow</w:t>
            </w:r>
            <w:proofErr w:type="spellEnd"/>
            <w:r w:rsidRPr="0006717E">
              <w:rPr>
                <w:rFonts w:ascii="Bookman Old Style" w:hAnsi="Bookman Old Style"/>
              </w:rPr>
              <w:t>.) naprzemiennie napełnia worki z płynem odprowadzanym i usuwa płyn do odpływu</w:t>
            </w:r>
          </w:p>
        </w:tc>
      </w:tr>
      <w:tr w:rsidR="00884DCC" w:rsidRPr="0006717E" w:rsidTr="008F2459">
        <w:trPr>
          <w:trHeight w:val="13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20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CC" w:rsidRPr="0006717E" w:rsidRDefault="00884DCC" w:rsidP="00884DCC">
            <w:pPr>
              <w:widowControl w:val="0"/>
              <w:spacing w:after="0" w:line="360" w:lineRule="auto"/>
              <w:ind w:left="57" w:right="57"/>
              <w:jc w:val="both"/>
              <w:rPr>
                <w:rFonts w:ascii="Bookman Old Style" w:hAnsi="Bookman Old Style"/>
              </w:rPr>
            </w:pPr>
            <w:r w:rsidRPr="0006717E">
              <w:rPr>
                <w:rFonts w:ascii="Bookman Old Style" w:hAnsi="Bookman Old Style"/>
              </w:rPr>
              <w:t>Podgrzewacz krwi</w:t>
            </w:r>
          </w:p>
        </w:tc>
      </w:tr>
    </w:tbl>
    <w:p w:rsidR="008F2459" w:rsidRDefault="008F2459" w:rsidP="008F2459">
      <w:pPr>
        <w:pStyle w:val="Akapitzlist"/>
        <w:widowControl w:val="0"/>
        <w:spacing w:line="360" w:lineRule="auto"/>
        <w:ind w:left="0" w:right="57"/>
        <w:rPr>
          <w:rFonts w:ascii="Bookman Old Style" w:hAnsi="Bookman Old Style"/>
          <w:color w:val="0070C0"/>
          <w:sz w:val="22"/>
          <w:szCs w:val="22"/>
        </w:rPr>
      </w:pPr>
    </w:p>
    <w:p w:rsidR="008F2459" w:rsidRPr="0006717E" w:rsidRDefault="008F2459" w:rsidP="008F2459">
      <w:pPr>
        <w:pStyle w:val="Akapitzlist"/>
        <w:widowControl w:val="0"/>
        <w:spacing w:line="360" w:lineRule="auto"/>
        <w:ind w:left="0" w:right="57"/>
        <w:rPr>
          <w:rFonts w:ascii="Bookman Old Style" w:hAnsi="Bookman Old Style"/>
          <w:color w:val="0070C0"/>
          <w:sz w:val="22"/>
          <w:szCs w:val="22"/>
        </w:rPr>
      </w:pPr>
      <w:r w:rsidRPr="0006717E">
        <w:rPr>
          <w:rFonts w:ascii="Bookman Old Style" w:hAnsi="Bookman Old Style"/>
          <w:color w:val="0070C0"/>
          <w:sz w:val="22"/>
          <w:szCs w:val="22"/>
        </w:rPr>
        <w:t>Odp.</w:t>
      </w:r>
    </w:p>
    <w:p w:rsidR="008F2459" w:rsidRPr="0006717E" w:rsidRDefault="008F2459" w:rsidP="008F2459">
      <w:pPr>
        <w:pStyle w:val="Akapitzlist"/>
        <w:widowControl w:val="0"/>
        <w:spacing w:line="360" w:lineRule="auto"/>
        <w:ind w:left="0" w:right="57"/>
        <w:rPr>
          <w:rFonts w:ascii="Bookman Old Style" w:hAnsi="Bookman Old Style"/>
          <w:color w:val="0070C0"/>
          <w:sz w:val="22"/>
          <w:szCs w:val="22"/>
        </w:rPr>
      </w:pPr>
      <w:r w:rsidRPr="0006717E">
        <w:rPr>
          <w:rFonts w:ascii="Bookman Old Style" w:hAnsi="Bookman Old Style"/>
          <w:color w:val="0070C0"/>
          <w:sz w:val="22"/>
          <w:szCs w:val="22"/>
        </w:rPr>
        <w:t>Zamawiający pozostawia zapisy SWZ bez zmian.</w:t>
      </w:r>
    </w:p>
    <w:p w:rsidR="00884DCC" w:rsidRPr="0006717E" w:rsidRDefault="00884DCC" w:rsidP="00884DC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884DCC" w:rsidRPr="0006717E" w:rsidRDefault="00884DCC" w:rsidP="00884DCC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Cs/>
        </w:rPr>
      </w:pPr>
      <w:r w:rsidRPr="0006717E">
        <w:rPr>
          <w:rFonts w:ascii="Bookman Old Style" w:hAnsi="Bookman Old Style"/>
          <w:bCs/>
        </w:rPr>
        <w:t xml:space="preserve">Pytania – do treści projektu umowy: </w:t>
      </w:r>
    </w:p>
    <w:p w:rsidR="00884DCC" w:rsidRPr="0006717E" w:rsidRDefault="00884DCC" w:rsidP="00884DCC">
      <w:pPr>
        <w:widowControl w:val="0"/>
        <w:numPr>
          <w:ilvl w:val="0"/>
          <w:numId w:val="37"/>
        </w:numPr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Czy w przypadku, gdy w postępowaniu przetargowym zostanie wybrana </w:t>
      </w:r>
      <w:r w:rsidRPr="0006717E">
        <w:rPr>
          <w:rFonts w:ascii="Bookman Old Style" w:hAnsi="Bookman Old Style"/>
        </w:rPr>
        <w:lastRenderedPageBreak/>
        <w:t>oferta Wykonawcy będącego dużym przedsiębiorcą, jest możliwość dodania do wzoru umowy (Załącznik nr 4 do SWZ), jako para. 1 ust. 7, dodatkowej klauzuli: „</w:t>
      </w:r>
      <w:r w:rsidRPr="0006717E">
        <w:rPr>
          <w:rFonts w:ascii="Bookman Old Style" w:hAnsi="Bookman Old Style"/>
          <w:i/>
          <w:iCs/>
        </w:rPr>
        <w:t>Wykonawca, zgodnie z art. 4c Ustawy z dnia 8 marca 2013 r. o przeciwdziałaniu nadmiernym opóźnieniom w transakcjach handlowych (Dz. U. z 2023 r. poz. 1790) oświadcza, że posiada status dużego przedsiębiorcy</w:t>
      </w:r>
      <w:r w:rsidRPr="0006717E">
        <w:rPr>
          <w:rFonts w:ascii="Bookman Old Style" w:hAnsi="Bookman Old Style"/>
        </w:rPr>
        <w:t>.”?</w:t>
      </w:r>
    </w:p>
    <w:p w:rsidR="00530DA8" w:rsidRPr="0006717E" w:rsidRDefault="00530DA8" w:rsidP="00530DA8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Odp.</w:t>
      </w:r>
    </w:p>
    <w:p w:rsidR="00530DA8" w:rsidRPr="0006717E" w:rsidRDefault="00530DA8" w:rsidP="00530DA8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Zamawiający pozostawia zapisy projektowanych postanowień umowy bez zmian.</w:t>
      </w:r>
    </w:p>
    <w:p w:rsidR="00884DCC" w:rsidRPr="0006717E" w:rsidRDefault="00884DCC" w:rsidP="00884DCC">
      <w:pPr>
        <w:widowControl w:val="0"/>
        <w:numPr>
          <w:ilvl w:val="0"/>
          <w:numId w:val="37"/>
        </w:numPr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Czy we wzorze umowy (Załącznik nr 4 do SWZ), możemy dodać, jako para. 4 ust. 13, dodatkową klauzulę: „</w:t>
      </w:r>
      <w:r w:rsidRPr="0006717E">
        <w:rPr>
          <w:rFonts w:ascii="Bookman Old Style" w:hAnsi="Bookman Old Style"/>
          <w:i/>
          <w:iCs/>
        </w:rPr>
        <w:t>Zamawiający jest zobowiązany do poinformowania Wykonawcy o zmianie lokalizacji urządzenia w okresie minimum 14 dni od daty planowanego przeglądu. W przypadku niedotrzymania w/w warunku Wykonawca będzie mógł obciążyć Zamawiającego kosztem dojazdu […] PLN netto oraz robocizny […] PLN netto</w:t>
      </w:r>
      <w:r w:rsidR="00530DA8" w:rsidRPr="0006717E">
        <w:rPr>
          <w:rFonts w:ascii="Bookman Old Style" w:hAnsi="Bookman Old Style"/>
        </w:rPr>
        <w:t>.”</w:t>
      </w:r>
    </w:p>
    <w:p w:rsidR="00530DA8" w:rsidRPr="0006717E" w:rsidRDefault="00530DA8" w:rsidP="00530DA8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Odp.</w:t>
      </w:r>
    </w:p>
    <w:p w:rsidR="00530DA8" w:rsidRPr="0006717E" w:rsidRDefault="00530DA8" w:rsidP="00530DA8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Zamawiający pozostawia zapisy projektowanych postanowień umowy bez zmian.</w:t>
      </w:r>
    </w:p>
    <w:p w:rsidR="00884DCC" w:rsidRPr="0006717E" w:rsidRDefault="00884DCC" w:rsidP="00884DCC">
      <w:pPr>
        <w:widowControl w:val="0"/>
        <w:numPr>
          <w:ilvl w:val="0"/>
          <w:numId w:val="37"/>
        </w:numPr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Czy we wzorze umowy (Załącznik nr 4 do SWZ) w par. 6 ust. 1 pkt. 4, można usunąć całą klauzulę: „</w:t>
      </w:r>
      <w:r w:rsidRPr="0006717E">
        <w:rPr>
          <w:rFonts w:ascii="Bookman Old Style" w:hAnsi="Bookman Old Style"/>
          <w:i/>
          <w:iCs/>
        </w:rPr>
        <w:t>w przypadku rozwiązania umowy lub odstąpienia od umowy przez którąkolwiek ze stron z przyczyn leżących po stronie Wykonawcy – w wysokości 10 % wartości umowy brutto</w:t>
      </w:r>
      <w:r w:rsidRPr="0006717E">
        <w:rPr>
          <w:rFonts w:ascii="Bookman Old Style" w:hAnsi="Bookman Old Style"/>
        </w:rPr>
        <w:t>”?</w:t>
      </w:r>
    </w:p>
    <w:p w:rsidR="0006717E" w:rsidRPr="0006717E" w:rsidRDefault="0006717E" w:rsidP="0006717E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Odp.</w:t>
      </w:r>
    </w:p>
    <w:p w:rsidR="0006717E" w:rsidRPr="0006717E" w:rsidRDefault="0006717E" w:rsidP="0006717E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Zamawiający pozostawia zapisy projektowanych postanowień umowy bez zmian.</w:t>
      </w:r>
    </w:p>
    <w:p w:rsidR="00884DCC" w:rsidRPr="0006717E" w:rsidRDefault="00884DCC" w:rsidP="00884DCC">
      <w:pPr>
        <w:widowControl w:val="0"/>
        <w:spacing w:after="0" w:line="360" w:lineRule="auto"/>
        <w:ind w:left="720" w:right="57"/>
        <w:jc w:val="both"/>
        <w:rPr>
          <w:rFonts w:ascii="Bookman Old Style" w:hAnsi="Bookman Old Style"/>
        </w:rPr>
      </w:pPr>
    </w:p>
    <w:p w:rsidR="00884DCC" w:rsidRPr="0006717E" w:rsidRDefault="00884DCC" w:rsidP="00884DCC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06717E">
        <w:rPr>
          <w:rFonts w:ascii="Bookman Old Style" w:hAnsi="Bookman Old Style"/>
          <w:b/>
          <w:color w:val="0070C0"/>
        </w:rPr>
        <w:t>ZESTAW VIII</w:t>
      </w:r>
    </w:p>
    <w:p w:rsidR="00884DCC" w:rsidRPr="0006717E" w:rsidRDefault="00884DCC" w:rsidP="00884DCC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</w:p>
    <w:p w:rsidR="00884DCC" w:rsidRPr="0006717E" w:rsidRDefault="00884DCC" w:rsidP="00884DCC">
      <w:pPr>
        <w:widowControl w:val="0"/>
        <w:numPr>
          <w:ilvl w:val="0"/>
          <w:numId w:val="38"/>
        </w:numPr>
        <w:spacing w:after="0" w:line="360" w:lineRule="auto"/>
        <w:ind w:left="0" w:right="57" w:firstLine="0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Paragraf 4 pkt 3. Projektu umowy (zał. 4) –</w:t>
      </w:r>
    </w:p>
    <w:p w:rsidR="00884DCC" w:rsidRDefault="00884DCC" w:rsidP="00884DCC">
      <w:pPr>
        <w:widowControl w:val="0"/>
        <w:spacing w:after="0" w:line="360" w:lineRule="auto"/>
        <w:ind w:right="57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Prosimy o dopisanie w para. 4 pkt. 3 projektu umowy „w terminie 1 dnia roboczego” oraz dopisanie:</w:t>
      </w:r>
      <w:r w:rsidR="0006717E" w:rsidRPr="0006717E">
        <w:rPr>
          <w:rFonts w:ascii="Bookman Old Style" w:hAnsi="Bookman Old Style"/>
        </w:rPr>
        <w:t xml:space="preserve"> </w:t>
      </w:r>
      <w:r w:rsidRPr="0006717E">
        <w:rPr>
          <w:rFonts w:ascii="Bookman Old Style" w:hAnsi="Bookman Old Style"/>
        </w:rPr>
        <w:t>”przez przystąpie</w:t>
      </w:r>
      <w:r w:rsidR="0006717E" w:rsidRPr="0006717E">
        <w:rPr>
          <w:rFonts w:ascii="Bookman Old Style" w:hAnsi="Bookman Old Style"/>
        </w:rPr>
        <w:t>nie do naprawy strony uzgadniają</w:t>
      </w:r>
      <w:r w:rsidRPr="0006717E">
        <w:rPr>
          <w:rFonts w:ascii="Bookman Old Style" w:hAnsi="Bookman Old Style"/>
        </w:rPr>
        <w:t xml:space="preserve"> przyjęcie i potwierdzenie zgłoszenia przez Wykonawcę”</w:t>
      </w:r>
    </w:p>
    <w:p w:rsidR="008F2459" w:rsidRPr="0006717E" w:rsidRDefault="008F2459" w:rsidP="00884DCC">
      <w:pPr>
        <w:widowControl w:val="0"/>
        <w:spacing w:after="0" w:line="360" w:lineRule="auto"/>
        <w:ind w:right="57"/>
        <w:rPr>
          <w:rFonts w:ascii="Bookman Old Style" w:hAnsi="Bookman Old Style"/>
        </w:rPr>
      </w:pPr>
    </w:p>
    <w:p w:rsidR="0006717E" w:rsidRPr="0006717E" w:rsidRDefault="0006717E" w:rsidP="0006717E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lastRenderedPageBreak/>
        <w:t>Odp.</w:t>
      </w:r>
    </w:p>
    <w:p w:rsidR="0006717E" w:rsidRPr="0006717E" w:rsidRDefault="0006717E" w:rsidP="0006717E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" w:hAnsi="Bookman Old Style"/>
          <w:bCs/>
          <w:color w:val="0070C0"/>
          <w:kern w:val="8"/>
        </w:rPr>
      </w:pPr>
      <w:r w:rsidRPr="0006717E">
        <w:rPr>
          <w:rFonts w:ascii="Bookman Old Style" w:eastAsia="Times" w:hAnsi="Bookman Old Style"/>
          <w:bCs/>
          <w:color w:val="0070C0"/>
          <w:kern w:val="8"/>
        </w:rPr>
        <w:t>Zamawiający pozostawia zapisy projektowanych postanowień umowy bez zmian.</w:t>
      </w:r>
    </w:p>
    <w:p w:rsidR="0006717E" w:rsidRPr="0006717E" w:rsidRDefault="0006717E" w:rsidP="00884DCC">
      <w:pPr>
        <w:widowControl w:val="0"/>
        <w:spacing w:after="0" w:line="360" w:lineRule="auto"/>
        <w:ind w:right="57"/>
        <w:rPr>
          <w:rFonts w:ascii="Bookman Old Style" w:hAnsi="Bookman Old Style"/>
        </w:rPr>
      </w:pPr>
    </w:p>
    <w:p w:rsidR="003948D9" w:rsidRPr="0006717E" w:rsidRDefault="003948D9" w:rsidP="003948D9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b/>
          <w:color w:val="0070C0"/>
        </w:rPr>
      </w:pPr>
      <w:r w:rsidRPr="0006717E">
        <w:rPr>
          <w:rFonts w:ascii="Bookman Old Style" w:hAnsi="Bookman Old Style"/>
          <w:b/>
          <w:color w:val="0070C0"/>
        </w:rPr>
        <w:t>ZESTAW IX</w:t>
      </w:r>
    </w:p>
    <w:p w:rsidR="00884DCC" w:rsidRPr="0006717E" w:rsidRDefault="00884DCC" w:rsidP="00884DCC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</w:p>
    <w:p w:rsidR="00094D73" w:rsidRPr="0006717E" w:rsidRDefault="00094D73" w:rsidP="00094D73">
      <w:pPr>
        <w:widowControl w:val="0"/>
        <w:numPr>
          <w:ilvl w:val="0"/>
          <w:numId w:val="39"/>
        </w:numPr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Dot. Pakiet nr 2,  1. Wirówka z rotorem kątowym – 2 szt., pkt. 1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Czy Zamawiający dopuści wirówkę z panelem w języku angielskim? 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Zarówno panel sterowania jak i menu wirówki są intuicyjne. Sterowanie odbywa się za pomocą krótkich komend, co pozwala na obsługę wirówki bez znajomości języka obcego. 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Poniżej obrazowo przedstawiony panel sterowania.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C594670" wp14:editId="57EFF94C">
            <wp:simplePos x="0" y="0"/>
            <wp:positionH relativeFrom="column">
              <wp:posOffset>1756410</wp:posOffset>
            </wp:positionH>
            <wp:positionV relativeFrom="paragraph">
              <wp:posOffset>76200</wp:posOffset>
            </wp:positionV>
            <wp:extent cx="2124075" cy="821690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br/>
      </w:r>
    </w:p>
    <w:p w:rsidR="00094D73" w:rsidRPr="0006717E" w:rsidRDefault="003948D9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3948D9" w:rsidRPr="0006717E" w:rsidRDefault="003948D9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SWZ bez zmian.</w:t>
      </w:r>
    </w:p>
    <w:p w:rsidR="003948D9" w:rsidRPr="0006717E" w:rsidRDefault="003948D9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8F2459" w:rsidRDefault="00094D73" w:rsidP="00094D73">
      <w:pPr>
        <w:widowControl w:val="0"/>
        <w:numPr>
          <w:ilvl w:val="0"/>
          <w:numId w:val="39"/>
        </w:numPr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Dot. Pakiet nr 2,  </w:t>
      </w:r>
    </w:p>
    <w:p w:rsidR="00094D73" w:rsidRPr="0006717E" w:rsidRDefault="00094D73" w:rsidP="008F2459">
      <w:pPr>
        <w:widowControl w:val="0"/>
        <w:spacing w:after="0" w:line="360" w:lineRule="auto"/>
        <w:ind w:left="720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1. Wirówka z rotorem kątowym – 2 szt., pkt. 2</w:t>
      </w:r>
      <w:r w:rsidRPr="0006717E">
        <w:rPr>
          <w:rFonts w:ascii="Bookman Old Style" w:hAnsi="Bookman Old Style"/>
        </w:rPr>
        <w:br/>
        <w:t xml:space="preserve">Czy Zamawiający dopuści wirówki z zakresem obrotów 500 – 6000 </w:t>
      </w:r>
      <w:proofErr w:type="spellStart"/>
      <w:r w:rsidRPr="0006717E">
        <w:rPr>
          <w:rFonts w:ascii="Bookman Old Style" w:hAnsi="Bookman Old Style"/>
        </w:rPr>
        <w:t>rpm</w:t>
      </w:r>
      <w:proofErr w:type="spellEnd"/>
      <w:r w:rsidRPr="0006717E">
        <w:rPr>
          <w:rFonts w:ascii="Bookman Old Style" w:hAnsi="Bookman Old Style"/>
        </w:rPr>
        <w:t>?</w:t>
      </w:r>
      <w:r w:rsidRPr="0006717E">
        <w:rPr>
          <w:rFonts w:ascii="Bookman Old Style" w:hAnsi="Bookman Old Style"/>
        </w:rPr>
        <w:br/>
        <w:t>Zamawiający wymaga RCF 1500 x g i powyższy zakres w zupełności wystarcza do osiągnięcia takiego przyspieszenia.</w:t>
      </w:r>
    </w:p>
    <w:p w:rsidR="003948D9" w:rsidRPr="0006717E" w:rsidRDefault="003948D9" w:rsidP="003948D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094D73" w:rsidRPr="0006717E" w:rsidRDefault="003948D9" w:rsidP="003948D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SWZ bez zmian.</w:t>
      </w:r>
    </w:p>
    <w:p w:rsidR="003948D9" w:rsidRPr="0006717E" w:rsidRDefault="003948D9" w:rsidP="003948D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</w:p>
    <w:p w:rsidR="00094D73" w:rsidRPr="0006717E" w:rsidRDefault="00094D73" w:rsidP="003948D9">
      <w:pPr>
        <w:widowControl w:val="0"/>
        <w:numPr>
          <w:ilvl w:val="0"/>
          <w:numId w:val="39"/>
        </w:numPr>
        <w:spacing w:after="0" w:line="360" w:lineRule="auto"/>
        <w:ind w:right="57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Dot. Pakiet nr 2,  1. Wirówka z rotorem kątowym – 2 szt., pkt. 2</w:t>
      </w:r>
      <w:r w:rsidRPr="0006717E">
        <w:rPr>
          <w:rFonts w:ascii="Bookman Old Style" w:hAnsi="Bookman Old Style"/>
        </w:rPr>
        <w:br/>
        <w:t>Czy Zamawiający dopuści wirówki z rotorem kątowym 8- miejscowym, z wkładkami redukcyjnymi, pozwalającymi na odwirowanie 32 gilz o poj. 5-15 ml?</w:t>
      </w:r>
      <w:r w:rsidRPr="0006717E">
        <w:rPr>
          <w:rFonts w:ascii="Bookman Old Style" w:hAnsi="Bookman Old Style"/>
        </w:rPr>
        <w:br/>
        <w:t xml:space="preserve">Jest to rozwiązanie lepsze, ponieważ daje możliwość odwirowania większej </w:t>
      </w:r>
      <w:r w:rsidRPr="0006717E">
        <w:rPr>
          <w:rFonts w:ascii="Bookman Old Style" w:hAnsi="Bookman Old Style"/>
        </w:rPr>
        <w:lastRenderedPageBreak/>
        <w:t xml:space="preserve">liczby probówek. </w:t>
      </w:r>
    </w:p>
    <w:p w:rsidR="003948D9" w:rsidRPr="0006717E" w:rsidRDefault="003948D9" w:rsidP="003948D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3948D9" w:rsidRPr="0006717E" w:rsidRDefault="003948D9" w:rsidP="003948D9">
      <w:pPr>
        <w:widowControl w:val="0"/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  <w:color w:val="0070C0"/>
        </w:rPr>
        <w:t>Zamawiający</w:t>
      </w:r>
      <w:r w:rsidRPr="0006717E">
        <w:rPr>
          <w:rFonts w:ascii="Bookman Old Style" w:hAnsi="Bookman Old Style"/>
          <w:b/>
          <w:color w:val="0070C0"/>
        </w:rPr>
        <w:t xml:space="preserve"> dopuszcza</w:t>
      </w:r>
      <w:r w:rsidRPr="0006717E">
        <w:rPr>
          <w:rFonts w:ascii="Bookman Old Style" w:hAnsi="Bookman Old Style"/>
          <w:color w:val="0070C0"/>
        </w:rPr>
        <w:t xml:space="preserve"> wyżej opisane rozwiązanie.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94D73" w:rsidRPr="0006717E" w:rsidRDefault="00094D73" w:rsidP="003948D9">
      <w:pPr>
        <w:widowControl w:val="0"/>
        <w:numPr>
          <w:ilvl w:val="0"/>
          <w:numId w:val="39"/>
        </w:numPr>
        <w:spacing w:after="0" w:line="360" w:lineRule="auto"/>
        <w:ind w:right="57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Dot. Pakiet nr 2, 2. Wirówka z rotorem kątowym z chłodzeniem – 1 szt.</w:t>
      </w:r>
      <w:r w:rsidRPr="0006717E">
        <w:rPr>
          <w:rFonts w:ascii="Bookman Old Style" w:hAnsi="Bookman Old Style"/>
        </w:rPr>
        <w:br/>
        <w:t xml:space="preserve">Czy Zamawiający dopuści wirówkę z panelem w języku angielskim? </w:t>
      </w:r>
      <w:r w:rsidRPr="0006717E">
        <w:rPr>
          <w:rFonts w:ascii="Bookman Old Style" w:hAnsi="Bookman Old Style"/>
        </w:rPr>
        <w:br/>
        <w:t xml:space="preserve">Zarówno panel sterowania jak i menu wirówki są intuicyjne. Sterowanie odbywa się za pomocą krótkich komend, co pozwala na obsługę wirówki bez znajomości języka obcego. </w:t>
      </w:r>
      <w:r w:rsidRPr="0006717E">
        <w:rPr>
          <w:rFonts w:ascii="Bookman Old Style" w:hAnsi="Bookman Old Style"/>
        </w:rPr>
        <w:br/>
        <w:t>Poniżej obrazowo przedstawiony panel sterowania.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C3BC4CF" wp14:editId="0BF9F7C5">
            <wp:simplePos x="0" y="0"/>
            <wp:positionH relativeFrom="column">
              <wp:posOffset>1870710</wp:posOffset>
            </wp:positionH>
            <wp:positionV relativeFrom="paragraph">
              <wp:posOffset>77470</wp:posOffset>
            </wp:positionV>
            <wp:extent cx="2190750" cy="116268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17E">
        <w:rPr>
          <w:rFonts w:ascii="Bookman Old Style" w:hAnsi="Bookman Old Style"/>
        </w:rPr>
        <w:br/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94D73" w:rsidRPr="0006717E" w:rsidRDefault="00094D73" w:rsidP="00094D73">
      <w:pPr>
        <w:widowControl w:val="0"/>
        <w:numPr>
          <w:ilvl w:val="0"/>
          <w:numId w:val="39"/>
        </w:numPr>
        <w:spacing w:after="0" w:line="360" w:lineRule="auto"/>
        <w:ind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Dot. Pakiet nr 2, 2. Wirówka z rotorem kątowym z chłodzeniem – 1 szt., pkt. 8</w:t>
      </w:r>
    </w:p>
    <w:p w:rsidR="003948D9" w:rsidRPr="0006717E" w:rsidRDefault="003948D9" w:rsidP="003948D9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3948D9" w:rsidRPr="0006717E" w:rsidRDefault="003948D9" w:rsidP="003948D9">
      <w:pPr>
        <w:widowControl w:val="0"/>
        <w:spacing w:after="0" w:line="360" w:lineRule="auto"/>
        <w:ind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SWZ bez zmian.</w:t>
      </w:r>
    </w:p>
    <w:p w:rsidR="003948D9" w:rsidRPr="0006717E" w:rsidRDefault="003948D9" w:rsidP="003948D9">
      <w:pPr>
        <w:widowControl w:val="0"/>
        <w:spacing w:after="0" w:line="360" w:lineRule="auto"/>
        <w:ind w:left="720" w:right="57"/>
        <w:jc w:val="both"/>
        <w:rPr>
          <w:rFonts w:ascii="Bookman Old Style" w:hAnsi="Bookman Old Style"/>
        </w:rPr>
      </w:pP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 xml:space="preserve">Czy Zamawiający dopuści wirówki z zakresem obrotów 500 – 18000 </w:t>
      </w:r>
      <w:proofErr w:type="spellStart"/>
      <w:r w:rsidRPr="0006717E">
        <w:rPr>
          <w:rFonts w:ascii="Bookman Old Style" w:hAnsi="Bookman Old Style"/>
        </w:rPr>
        <w:t>rpm</w:t>
      </w:r>
      <w:proofErr w:type="spellEnd"/>
      <w:r w:rsidRPr="0006717E">
        <w:rPr>
          <w:rFonts w:ascii="Bookman Old Style" w:hAnsi="Bookman Old Style"/>
        </w:rPr>
        <w:t>?</w:t>
      </w:r>
    </w:p>
    <w:p w:rsidR="000E6116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Zamawiający wymaga RCF 1500 x g i powyższy zakres w zupełności wystarcza do osiągnięcia takiego przyspieszenia.</w:t>
      </w:r>
    </w:p>
    <w:p w:rsidR="003948D9" w:rsidRPr="0006717E" w:rsidRDefault="003948D9" w:rsidP="003948D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Odp.</w:t>
      </w:r>
    </w:p>
    <w:p w:rsidR="003948D9" w:rsidRPr="0006717E" w:rsidRDefault="003948D9" w:rsidP="003948D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  <w:color w:val="0070C0"/>
        </w:rPr>
        <w:t>Zamawiający pozostawia zapisy SWZ bez zmian.</w:t>
      </w: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094D73" w:rsidRPr="0006717E" w:rsidRDefault="00094D73" w:rsidP="00094D7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BB0174" w:rsidRPr="0006717E" w:rsidRDefault="0006717E" w:rsidP="000E611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t>2.</w:t>
      </w:r>
      <w:r w:rsidRPr="0006717E">
        <w:rPr>
          <w:rFonts w:ascii="Bookman Old Style" w:hAnsi="Bookman Old Style"/>
        </w:rPr>
        <w:tab/>
      </w:r>
      <w:r w:rsidR="00B62B59" w:rsidRPr="0006717E">
        <w:rPr>
          <w:rFonts w:ascii="Bookman Old Style" w:hAnsi="Bookman Old Style"/>
        </w:rPr>
        <w:t xml:space="preserve">Zamawiający </w:t>
      </w:r>
      <w:r w:rsidR="00032D0A" w:rsidRPr="0006717E">
        <w:rPr>
          <w:rFonts w:ascii="Bookman Old Style" w:hAnsi="Bookman Old Style"/>
        </w:rPr>
        <w:t xml:space="preserve">działając na podstawie art. 284 ust. </w:t>
      </w:r>
      <w:r w:rsidR="00032D0A" w:rsidRPr="0006717E">
        <w:rPr>
          <w:rFonts w:ascii="Bookman Old Style" w:hAnsi="Bookman Old Style"/>
          <w:shd w:val="clear" w:color="auto" w:fill="FFFFFF"/>
        </w:rPr>
        <w:t>3</w:t>
      </w:r>
      <w:r w:rsidR="00032D0A" w:rsidRPr="0006717E">
        <w:rPr>
          <w:rFonts w:ascii="Bookman Old Style" w:hAnsi="Bookman Old Style"/>
        </w:rPr>
        <w:t xml:space="preserve"> ustawy Prawo Zamówień Publicznych z dnia 11 września 2019 r. przedłuża terminy składania i otwarcia ofert do </w:t>
      </w:r>
      <w:r w:rsidRPr="0006717E">
        <w:rPr>
          <w:rFonts w:ascii="Bookman Old Style" w:hAnsi="Bookman Old Style"/>
          <w:b/>
          <w:color w:val="0070C0"/>
        </w:rPr>
        <w:t>23.08.</w:t>
      </w:r>
      <w:r w:rsidR="000450FE" w:rsidRPr="0006717E">
        <w:rPr>
          <w:rFonts w:ascii="Bookman Old Style" w:hAnsi="Bookman Old Style"/>
          <w:b/>
          <w:color w:val="0070C0"/>
        </w:rPr>
        <w:t>2024</w:t>
      </w:r>
      <w:r w:rsidR="00032D0A" w:rsidRPr="0006717E">
        <w:rPr>
          <w:rFonts w:ascii="Bookman Old Style" w:hAnsi="Bookman Old Style"/>
          <w:b/>
          <w:color w:val="0070C0"/>
        </w:rPr>
        <w:t xml:space="preserve"> r.</w:t>
      </w:r>
      <w:r w:rsidR="00BB0174" w:rsidRPr="0006717E">
        <w:rPr>
          <w:rFonts w:ascii="Bookman Old Style" w:hAnsi="Bookman Old Style"/>
          <w:color w:val="0070C0"/>
        </w:rPr>
        <w:t xml:space="preserve"> </w:t>
      </w:r>
    </w:p>
    <w:p w:rsidR="00BB0174" w:rsidRPr="0006717E" w:rsidRDefault="00BB0174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6717E">
        <w:rPr>
          <w:rFonts w:ascii="Bookman Old Style" w:hAnsi="Bookman Old Style"/>
        </w:rPr>
        <w:lastRenderedPageBreak/>
        <w:t>Godziny składania i otwarcia ofert pozostają bez zmian.</w:t>
      </w:r>
    </w:p>
    <w:p w:rsidR="00EE4B69" w:rsidRPr="0006717E" w:rsidRDefault="00EE4B69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</w:rPr>
      </w:pPr>
      <w:r w:rsidRPr="0006717E">
        <w:rPr>
          <w:rFonts w:ascii="Bookman Old Style" w:hAnsi="Bookman Old Style"/>
        </w:rPr>
        <w:t xml:space="preserve">Zamawiający przedłuża termin związania ofertą do </w:t>
      </w:r>
      <w:r w:rsidR="0006717E" w:rsidRPr="0006717E">
        <w:rPr>
          <w:rFonts w:ascii="Bookman Old Style" w:hAnsi="Bookman Old Style"/>
          <w:b/>
          <w:color w:val="0070C0"/>
        </w:rPr>
        <w:t>21.09.2024 r.</w:t>
      </w:r>
    </w:p>
    <w:sectPr w:rsidR="00EE4B69" w:rsidRPr="0006717E" w:rsidSect="00141510">
      <w:headerReference w:type="default" r:id="rId11"/>
      <w:footerReference w:type="default" r:id="rId12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24" w:rsidRDefault="00194624" w:rsidP="00F92ECB">
      <w:pPr>
        <w:spacing w:after="0" w:line="240" w:lineRule="auto"/>
      </w:pPr>
      <w:r>
        <w:separator/>
      </w:r>
    </w:p>
  </w:endnote>
  <w:endnote w:type="continuationSeparator" w:id="0">
    <w:p w:rsidR="00194624" w:rsidRDefault="0019462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624" w:rsidRDefault="0019462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100F7">
      <w:rPr>
        <w:noProof/>
      </w:rPr>
      <w:t>7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6BBDB2" wp14:editId="4659356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24" w:rsidRDefault="00194624" w:rsidP="00F92ECB">
      <w:pPr>
        <w:spacing w:after="0" w:line="240" w:lineRule="auto"/>
      </w:pPr>
      <w:r>
        <w:separator/>
      </w:r>
    </w:p>
  </w:footnote>
  <w:footnote w:type="continuationSeparator" w:id="0">
    <w:p w:rsidR="00194624" w:rsidRDefault="0019462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624" w:rsidRDefault="001946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CAF955" wp14:editId="5BCC0F1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D3FDF"/>
    <w:multiLevelType w:val="hybridMultilevel"/>
    <w:tmpl w:val="1E12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011"/>
    <w:multiLevelType w:val="multilevel"/>
    <w:tmpl w:val="D2246BB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0547E"/>
    <w:multiLevelType w:val="hybridMultilevel"/>
    <w:tmpl w:val="1BD06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E273D"/>
    <w:multiLevelType w:val="multilevel"/>
    <w:tmpl w:val="33409C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D1243E"/>
    <w:multiLevelType w:val="multilevel"/>
    <w:tmpl w:val="468A8B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46477"/>
    <w:multiLevelType w:val="hybridMultilevel"/>
    <w:tmpl w:val="83F82000"/>
    <w:lvl w:ilvl="0" w:tplc="E56294F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74871"/>
    <w:multiLevelType w:val="multilevel"/>
    <w:tmpl w:val="B290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3B5E95"/>
    <w:multiLevelType w:val="hybridMultilevel"/>
    <w:tmpl w:val="9236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887741"/>
    <w:multiLevelType w:val="multilevel"/>
    <w:tmpl w:val="9AAC20D2"/>
    <w:lvl w:ilvl="0">
      <w:start w:val="1"/>
      <w:numFmt w:val="decimal"/>
      <w:suff w:val="nothing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9373E"/>
    <w:multiLevelType w:val="hybridMultilevel"/>
    <w:tmpl w:val="E10C4CB4"/>
    <w:lvl w:ilvl="0" w:tplc="0038A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C3D51"/>
    <w:multiLevelType w:val="hybridMultilevel"/>
    <w:tmpl w:val="FB4C2B16"/>
    <w:lvl w:ilvl="0" w:tplc="5C44FCE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87631E"/>
    <w:multiLevelType w:val="hybridMultilevel"/>
    <w:tmpl w:val="2A4E4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9"/>
  </w:num>
  <w:num w:numId="3">
    <w:abstractNumId w:val="27"/>
  </w:num>
  <w:num w:numId="4">
    <w:abstractNumId w:val="27"/>
  </w:num>
  <w:num w:numId="5">
    <w:abstractNumId w:val="5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5"/>
  </w:num>
  <w:num w:numId="10">
    <w:abstractNumId w:val="32"/>
  </w:num>
  <w:num w:numId="11">
    <w:abstractNumId w:val="36"/>
  </w:num>
  <w:num w:numId="12">
    <w:abstractNumId w:val="31"/>
  </w:num>
  <w:num w:numId="13">
    <w:abstractNumId w:val="7"/>
  </w:num>
  <w:num w:numId="14">
    <w:abstractNumId w:val="6"/>
  </w:num>
  <w:num w:numId="15">
    <w:abstractNumId w:val="38"/>
  </w:num>
  <w:num w:numId="16">
    <w:abstractNumId w:val="11"/>
  </w:num>
  <w:num w:numId="17">
    <w:abstractNumId w:val="35"/>
  </w:num>
  <w:num w:numId="18">
    <w:abstractNumId w:val="24"/>
  </w:num>
  <w:num w:numId="19">
    <w:abstractNumId w:val="28"/>
  </w:num>
  <w:num w:numId="20">
    <w:abstractNumId w:val="18"/>
  </w:num>
  <w:num w:numId="21">
    <w:abstractNumId w:val="22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3"/>
  </w:num>
  <w:num w:numId="33">
    <w:abstractNumId w:val="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450FE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17E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4D73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6116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1510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4624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E6C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2500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306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48D9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00F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BAE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B0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0DA8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2BA7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5E7E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1B07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6EB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0D10"/>
    <w:rsid w:val="007F30C3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84DCC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459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0726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930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1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35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1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35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6789-8F1D-4434-A406-F03B094A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20</Pages>
  <Words>4331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2022-04-04T11:21:00Z</cp:lastPrinted>
  <dcterms:created xsi:type="dcterms:W3CDTF">2024-08-20T11:48:00Z</dcterms:created>
  <dcterms:modified xsi:type="dcterms:W3CDTF">2024-08-20T12:02:00Z</dcterms:modified>
</cp:coreProperties>
</file>