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47" w:rsidRDefault="0082337E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Załącznik nr 1</w:t>
      </w:r>
    </w:p>
    <w:p w:rsidR="00F14047" w:rsidRDefault="00F14047">
      <w:pPr>
        <w:rPr>
          <w:rFonts w:ascii="Arial" w:hAnsi="Arial" w:cs="Arial"/>
          <w:b/>
          <w:sz w:val="22"/>
          <w:szCs w:val="22"/>
        </w:rPr>
      </w:pPr>
    </w:p>
    <w:p w:rsidR="00F14047" w:rsidRDefault="008233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2</w:t>
      </w:r>
    </w:p>
    <w:p w:rsidR="00F14047" w:rsidRDefault="008233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1</w:t>
      </w:r>
    </w:p>
    <w:p w:rsidR="00F14047" w:rsidRDefault="0082337E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14047" w:rsidRDefault="0082337E">
      <w:pPr>
        <w:rPr>
          <w:rFonts w:ascii="Arial" w:hAnsi="Arial" w:cs="Arial"/>
          <w:sz w:val="18"/>
          <w:szCs w:val="18"/>
          <w:vertAlign w:val="subscript"/>
        </w:rPr>
      </w:pPr>
      <w:r>
        <w:rPr>
          <w:rFonts w:ascii="Arial" w:hAnsi="Arial" w:cs="Arial"/>
          <w:b/>
          <w:sz w:val="22"/>
          <w:szCs w:val="22"/>
        </w:rPr>
        <w:t>Barwiarka– 1 szt.</w:t>
      </w:r>
    </w:p>
    <w:p w:rsidR="00F14047" w:rsidRDefault="00F14047">
      <w:pPr>
        <w:rPr>
          <w:rFonts w:ascii="Arial" w:hAnsi="Arial" w:cs="Arial"/>
          <w:sz w:val="18"/>
          <w:szCs w:val="18"/>
          <w:vertAlign w:val="subscript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8864"/>
      </w:tblGrid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14047" w:rsidRDefault="0082337E">
            <w:pPr>
              <w:widowControl w:val="0"/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14047" w:rsidRDefault="0082337E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Barwiarka automatyczna</w:t>
            </w:r>
          </w:p>
        </w:tc>
      </w:tr>
      <w:tr w:rsidR="00F14047">
        <w:trPr>
          <w:jc w:val="center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7" w:rsidRDefault="0082337E">
            <w:pPr>
              <w:widowControl w:val="0"/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Automatyczna barwiarka do preparatów mikroskopowych- histologicznych i cytologicznych.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Aparat nastołowy.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Aparat</w:t>
            </w:r>
            <w:r>
              <w:rPr>
                <w:rFonts w:ascii="Arial" w:hAnsi="Arial" w:cs="Arial"/>
                <w:sz w:val="18"/>
                <w:szCs w:val="18"/>
              </w:rPr>
              <w:t xml:space="preserve"> pracujący w trybie ciągłym (dokładanie nowych preparatów przed</w:t>
            </w:r>
          </w:p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zakończeniem poprzedniego cyklu barwienia).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prowadzenia odparafinowania szkiełek w barwiarce ciepłym powietrzem.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wykonania barwień co najmniej: H+E, Papanicolau, barwie</w:t>
            </w:r>
            <w:r>
              <w:rPr>
                <w:rFonts w:ascii="Arial" w:hAnsi="Arial" w:cs="Arial"/>
                <w:sz w:val="18"/>
                <w:szCs w:val="18"/>
              </w:rPr>
              <w:t>nie metodą Giemsy.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prowadzenia barwień rutynowych oraz specjalnych w tym samym czasie.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połączenia z modułem do naklejania, zintegrowanym z barwiarką w systemie zamkniętym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Praca na standardowych odczynnikach różnych producentów </w:t>
            </w:r>
            <w:r>
              <w:rPr>
                <w:rFonts w:ascii="Arial" w:hAnsi="Arial" w:cs="Arial"/>
                <w:sz w:val="18"/>
                <w:szCs w:val="18"/>
              </w:rPr>
              <w:t>(alkohole, ksylen, hematoksylina, eozyna).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pracy z następującymi rodzajami preparatów: skrawki parafinowe, preparaty cytologiczne: rozmazy, bioptaty, cytospiny, szpik kostny, skrawki mrożeniowe (materiał śródoperacyjny).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jednoczesne</w:t>
            </w:r>
            <w:r>
              <w:rPr>
                <w:rFonts w:ascii="Arial" w:hAnsi="Arial" w:cs="Arial"/>
                <w:sz w:val="18"/>
                <w:szCs w:val="18"/>
              </w:rPr>
              <w:t>go załadowania co najmniej 60 szkiełek.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barwienia w tym samym czasie 650 szkiełek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stacji startowych – co najmniej 2 stacje, ilość stacji końcowych – co najmniej 2 stacje, możliwość umieszczenia w jednej stacji 60 szkiełek.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z</w:t>
            </w:r>
            <w:r>
              <w:rPr>
                <w:rFonts w:ascii="Arial" w:hAnsi="Arial" w:cs="Arial"/>
                <w:sz w:val="18"/>
                <w:szCs w:val="18"/>
              </w:rPr>
              <w:t>ainstalowania stacji o przynajmniej dwóch mniejszych niż wyjściowa objętościach (pojemności stacji 650ml, 260ml, 160ml).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mniej niż 2 dodatkowe podgrzewane stacje, przeznaczone do barwień specjalnych, z indywidualnie regulowaną temperaturą w zakresie </w:t>
            </w:r>
            <w:r>
              <w:rPr>
                <w:rFonts w:ascii="Arial" w:hAnsi="Arial" w:cs="Arial"/>
                <w:sz w:val="18"/>
                <w:szCs w:val="18"/>
              </w:rPr>
              <w:t>od +30 do +65°C.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stosowania więcej niż jednego protokołu barwienia w czasie jednego cyklu (przynajmniej 10).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przerwania cyklu barwienia w dowolnym momencie.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 18 stacji roboczych o pojemności naczyń co najmniej 650 mI.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</w:t>
            </w:r>
            <w:r>
              <w:rPr>
                <w:rFonts w:ascii="Arial" w:hAnsi="Arial" w:cs="Arial"/>
                <w:sz w:val="18"/>
                <w:szCs w:val="18"/>
              </w:rPr>
              <w:t>zynia reakcyjne odporne na odczynniki chemiczne.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Minimalny czas zanurzenia preparatów w odczynniku- 2 sekundy.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wyboru procedury mieszania dla poszczególnych stacji.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Pełny cykl przygotowania pojedynczego preparatu od momentu skrojenia kostki</w:t>
            </w:r>
            <w:r>
              <w:rPr>
                <w:rFonts w:ascii="Arial" w:hAnsi="Arial" w:cs="Arial"/>
                <w:sz w:val="18"/>
                <w:szCs w:val="18"/>
              </w:rPr>
              <w:t xml:space="preserve"> parafinowej do uzyskania efektu finalnego w postaci trwałego i gotowego do diagnostyki preparatu dla barwienia podstawowego (HE metodą wodną) nie będzie dłuższy niż 1 h.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przywrócenia barwienia na tym samym szkiełku w przypadku nagłego zatrzyma</w:t>
            </w:r>
            <w:r>
              <w:rPr>
                <w:rFonts w:ascii="Arial" w:hAnsi="Arial" w:cs="Arial"/>
                <w:sz w:val="18"/>
                <w:szCs w:val="18"/>
              </w:rPr>
              <w:t>nia pracy urządzenia lub wyposażenie systemu w UPS.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najmniej cztery stacje płuczące.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przyłączenia wody dla stacji płuczących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Urządzenie wyposażone w filtry węglowe, możliwe podłączenie do wentylacji.</w:t>
            </w:r>
          </w:p>
        </w:tc>
      </w:tr>
    </w:tbl>
    <w:p w:rsidR="00F14047" w:rsidRDefault="00F14047">
      <w:pPr>
        <w:rPr>
          <w:rFonts w:ascii="Arial" w:hAnsi="Arial" w:cs="Arial"/>
          <w:b/>
          <w:sz w:val="22"/>
          <w:szCs w:val="22"/>
        </w:rPr>
      </w:pPr>
    </w:p>
    <w:p w:rsidR="00F14047" w:rsidRDefault="00F14047">
      <w:pPr>
        <w:rPr>
          <w:rFonts w:ascii="Arial" w:hAnsi="Arial" w:cs="Arial"/>
          <w:b/>
          <w:sz w:val="22"/>
          <w:szCs w:val="22"/>
        </w:rPr>
      </w:pPr>
    </w:p>
    <w:p w:rsidR="00F14047" w:rsidRDefault="008233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2</w:t>
      </w:r>
    </w:p>
    <w:p w:rsidR="00F14047" w:rsidRDefault="008233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Nakrywarka – 1 szt.</w:t>
      </w:r>
    </w:p>
    <w:p w:rsidR="00F14047" w:rsidRDefault="00F14047">
      <w:pPr>
        <w:rPr>
          <w:rFonts w:ascii="Arial" w:hAnsi="Arial" w:cs="Arial"/>
          <w:sz w:val="18"/>
          <w:szCs w:val="18"/>
          <w:vertAlign w:val="subscript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8864"/>
      </w:tblGrid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14047" w:rsidRDefault="0082337E">
            <w:pPr>
              <w:widowControl w:val="0"/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14047" w:rsidRDefault="0082337E">
            <w:pPr>
              <w:widowControl w:val="0"/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Automatyczna naklejarka do preparatów mikroskopowych</w:t>
            </w:r>
          </w:p>
        </w:tc>
      </w:tr>
      <w:tr w:rsidR="00F14047">
        <w:trPr>
          <w:jc w:val="center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47" w:rsidRDefault="0082337E">
            <w:pPr>
              <w:widowControl w:val="0"/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Automat do folii nakrywkowej dla preparatów histopatologicznych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Możliwość sprzężenia z barwiarką - celem utworzenia połączonego systemu barwienia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 nakrywania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Wydajność minimum 1000 szkiełek na godzinę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Dostarczenie koszyczków na minimum 220 szkiełek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Możliwość regulowania długości naklejanej taśmy – 45; 50; 55 i 60 mm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Pojemność ładowania: 60 preparatów (3 koszyczki po 20 preparatów) </w:t>
            </w:r>
            <w:r>
              <w:rPr>
                <w:rFonts w:ascii="Arial" w:hAnsi="Arial" w:cs="Arial"/>
                <w:color w:val="FF4000"/>
                <w:sz w:val="18"/>
                <w:szCs w:val="18"/>
              </w:rPr>
              <w:t xml:space="preserve">lub </w:t>
            </w:r>
            <w:r>
              <w:rPr>
                <w:rFonts w:ascii="Arial" w:hAnsi="Arial" w:cs="Arial"/>
                <w:color w:val="FF4000"/>
                <w:sz w:val="18"/>
                <w:szCs w:val="18"/>
              </w:rPr>
              <w:t>większa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Pojemność rozładunkowa: 240 preparatów (12 koszyczki po 20 preparatów)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Dopuszczalne wymiary szkiełek: Rozmiar: 24,7 - 26,5 mm x 74,7 - 76,5 mm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Grubość szkiełek: 0,9 - 1,2 mm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Kompatybilny rozpuszczalnik: Tylko ksylen klasy odczynnika lub </w:t>
            </w:r>
            <w:r>
              <w:rPr>
                <w:rFonts w:ascii="Arial" w:hAnsi="Arial" w:cs="Arial"/>
                <w:sz w:val="18"/>
                <w:szCs w:val="18"/>
              </w:rPr>
              <w:t>klasy analitycznej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Kontrola oparów: Filtry z węglem aktywnym w urządzeniu, opcjonalne przyłącze wentylacji zewnętrznej</w:t>
            </w:r>
          </w:p>
        </w:tc>
      </w:tr>
      <w:tr w:rsidR="00F14047">
        <w:trPr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F14047">
            <w:pPr>
              <w:pStyle w:val="Akapitzlist"/>
              <w:widowControl w:val="0"/>
              <w:numPr>
                <w:ilvl w:val="0"/>
                <w:numId w:val="2"/>
              </w:numPr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7" w:rsidRDefault="0082337E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Zestaw instalacyjny: dostarczenie materiałów zużywalnych wystarczających na oklejenie 200 szkiełek</w:t>
            </w:r>
          </w:p>
        </w:tc>
      </w:tr>
    </w:tbl>
    <w:p w:rsidR="00F14047" w:rsidRDefault="00F14047">
      <w:pPr>
        <w:rPr>
          <w:rFonts w:ascii="Arial" w:hAnsi="Arial" w:cs="Arial"/>
          <w:sz w:val="18"/>
          <w:szCs w:val="18"/>
          <w:vertAlign w:val="subscript"/>
        </w:rPr>
      </w:pPr>
    </w:p>
    <w:sectPr w:rsidR="00F14047">
      <w:headerReference w:type="default" r:id="rId9"/>
      <w:footerReference w:type="default" r:id="rId10"/>
      <w:pgSz w:w="11906" w:h="16838"/>
      <w:pgMar w:top="766" w:right="1274" w:bottom="766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337E">
      <w:r>
        <w:separator/>
      </w:r>
    </w:p>
  </w:endnote>
  <w:endnote w:type="continuationSeparator" w:id="0">
    <w:p w:rsidR="00000000" w:rsidRDefault="0082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Times New Roman"/>
    <w:charset w:val="01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47" w:rsidRDefault="0082337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14047" w:rsidRDefault="0082337E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Frame1" o:spid="_x0000_s1026" style="position:absolute;margin-left:-45.05pt;margin-top:.05pt;width:6.15pt;height:13.7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" o:allowincell="f" filled="f" stroked="f" strokeweight="0">
              <v:textbox style="mso-fit-shape-to-text:t" inset="0,0,0,0">
                <w:txbxContent>
                  <w:p w:rsidR="00F14047" w:rsidRDefault="0082337E">
                    <w:pPr>
                      <w:pStyle w:val="Stopka"/>
                      <w:rPr>
                        <w:rStyle w:val="Numerstrony"/>
                      </w:rPr>
                    </w:pPr>
                    <w:r>
                      <w:fldChar w:fldCharType="begin"/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337E">
      <w:r>
        <w:separator/>
      </w:r>
    </w:p>
  </w:footnote>
  <w:footnote w:type="continuationSeparator" w:id="0">
    <w:p w:rsidR="00000000" w:rsidRDefault="0082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47" w:rsidRDefault="0082337E">
    <w:pPr>
      <w:widowControl w:val="0"/>
      <w:suppressLineNumbers/>
      <w:tabs>
        <w:tab w:val="center" w:pos="4818"/>
        <w:tab w:val="right" w:pos="9637"/>
      </w:tabs>
      <w:rPr>
        <w:rFonts w:ascii="Verdana" w:eastAsia="HG Mincho Light J" w:hAnsi="Verdana"/>
        <w:color w:val="000000"/>
        <w:sz w:val="20"/>
        <w:szCs w:val="20"/>
      </w:rPr>
    </w:pPr>
    <w:r>
      <w:rPr>
        <w:rFonts w:ascii="Verdana" w:eastAsia="HG Mincho Light J" w:hAnsi="Verdana"/>
        <w:color w:val="000000"/>
        <w:sz w:val="20"/>
        <w:szCs w:val="20"/>
      </w:rPr>
      <w:t>WCPIT/EA/381-58/2024</w:t>
    </w:r>
  </w:p>
  <w:p w:rsidR="00F14047" w:rsidRDefault="00F140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A5061"/>
    <w:multiLevelType w:val="multilevel"/>
    <w:tmpl w:val="BE74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846F36"/>
    <w:multiLevelType w:val="multilevel"/>
    <w:tmpl w:val="5ADE4E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3A07AC6"/>
    <w:multiLevelType w:val="multilevel"/>
    <w:tmpl w:val="B896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47"/>
    <w:rsid w:val="0082337E"/>
    <w:rsid w:val="00F1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B74463"/>
  </w:style>
  <w:style w:type="character" w:customStyle="1" w:styleId="A2">
    <w:name w:val="A2"/>
    <w:qFormat/>
    <w:rsid w:val="00BD1DE6"/>
    <w:rPr>
      <w:color w:val="00000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74072C"/>
  </w:style>
  <w:style w:type="character" w:customStyle="1" w:styleId="EndnoteCharacters">
    <w:name w:val="Endnote Characters"/>
    <w:basedOn w:val="Domylnaczcionkaakapitu"/>
    <w:semiHidden/>
    <w:unhideWhenUsed/>
    <w:qFormat/>
    <w:rsid w:val="0074072C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ntstyle01">
    <w:name w:val="fontstyle01"/>
    <w:basedOn w:val="Domylnaczcionkaakapitu"/>
    <w:qFormat/>
    <w:rsid w:val="00BB3C2E"/>
    <w:rPr>
      <w:rFonts w:ascii="MyriadPro-Regular" w:hAnsi="MyriadPro-Regular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qFormat/>
    <w:rsid w:val="00BB3C2E"/>
    <w:rPr>
      <w:rFonts w:ascii="FZLTHJW--GB1-0" w:hAnsi="FZLTHJW--GB1-0"/>
      <w:b w:val="0"/>
      <w:bCs w:val="0"/>
      <w:i w:val="0"/>
      <w:iCs w:val="0"/>
      <w:color w:val="000000"/>
      <w:sz w:val="14"/>
      <w:szCs w:val="1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paragraph" w:styleId="Tekstdymka">
    <w:name w:val="Balloon Text"/>
    <w:basedOn w:val="Normalny"/>
    <w:semiHidden/>
    <w:qFormat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qFormat/>
    <w:rsid w:val="009D7800"/>
    <w:pPr>
      <w:widowControl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paragraph" w:customStyle="1" w:styleId="FrameContents">
    <w:name w:val="Frame Contents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B74463"/>
  </w:style>
  <w:style w:type="character" w:customStyle="1" w:styleId="A2">
    <w:name w:val="A2"/>
    <w:qFormat/>
    <w:rsid w:val="00BD1DE6"/>
    <w:rPr>
      <w:color w:val="00000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74072C"/>
  </w:style>
  <w:style w:type="character" w:customStyle="1" w:styleId="EndnoteCharacters">
    <w:name w:val="Endnote Characters"/>
    <w:basedOn w:val="Domylnaczcionkaakapitu"/>
    <w:semiHidden/>
    <w:unhideWhenUsed/>
    <w:qFormat/>
    <w:rsid w:val="0074072C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ntstyle01">
    <w:name w:val="fontstyle01"/>
    <w:basedOn w:val="Domylnaczcionkaakapitu"/>
    <w:qFormat/>
    <w:rsid w:val="00BB3C2E"/>
    <w:rPr>
      <w:rFonts w:ascii="MyriadPro-Regular" w:hAnsi="MyriadPro-Regular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qFormat/>
    <w:rsid w:val="00BB3C2E"/>
    <w:rPr>
      <w:rFonts w:ascii="FZLTHJW--GB1-0" w:hAnsi="FZLTHJW--GB1-0"/>
      <w:b w:val="0"/>
      <w:bCs w:val="0"/>
      <w:i w:val="0"/>
      <w:iCs w:val="0"/>
      <w:color w:val="000000"/>
      <w:sz w:val="14"/>
      <w:szCs w:val="1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paragraph" w:styleId="Tekstdymka">
    <w:name w:val="Balloon Text"/>
    <w:basedOn w:val="Normalny"/>
    <w:semiHidden/>
    <w:qFormat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qFormat/>
    <w:rsid w:val="009D7800"/>
    <w:pPr>
      <w:widowControl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88DB-39B1-4737-ACF2-337FCE8B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Sylwia Zielińska</cp:lastModifiedBy>
  <cp:revision>2</cp:revision>
  <cp:lastPrinted>2009-08-24T10:24:00Z</cp:lastPrinted>
  <dcterms:created xsi:type="dcterms:W3CDTF">2024-08-19T08:48:00Z</dcterms:created>
  <dcterms:modified xsi:type="dcterms:W3CDTF">2024-08-19T08:48:00Z</dcterms:modified>
  <dc:language>pl-PL</dc:language>
</cp:coreProperties>
</file>