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D0A" w:rsidRPr="007D6CAA" w:rsidRDefault="000450FE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7D6CAA">
        <w:rPr>
          <w:rFonts w:ascii="Bookman Old Style" w:hAnsi="Bookman Old Style"/>
        </w:rPr>
        <w:t>WCPIT/EA/381-</w:t>
      </w:r>
      <w:r w:rsidR="008C155C" w:rsidRPr="007D6CAA">
        <w:rPr>
          <w:rFonts w:ascii="Bookman Old Style" w:hAnsi="Bookman Old Style"/>
        </w:rPr>
        <w:t>71</w:t>
      </w:r>
      <w:r w:rsidRPr="007D6CAA">
        <w:rPr>
          <w:rFonts w:ascii="Bookman Old Style" w:hAnsi="Bookman Old Style"/>
        </w:rPr>
        <w:t>/2024</w:t>
      </w:r>
      <w:r w:rsidR="007673CD" w:rsidRPr="007D6CAA">
        <w:rPr>
          <w:rFonts w:ascii="Bookman Old Style" w:hAnsi="Bookman Old Style"/>
        </w:rPr>
        <w:tab/>
      </w:r>
      <w:r w:rsidR="007673CD" w:rsidRPr="007D6CAA">
        <w:rPr>
          <w:rFonts w:ascii="Bookman Old Style" w:hAnsi="Bookman Old Style"/>
        </w:rPr>
        <w:tab/>
      </w:r>
    </w:p>
    <w:p w:rsidR="00EF4D90" w:rsidRPr="007D6CAA" w:rsidRDefault="007673CD" w:rsidP="00DA6F9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</w:rPr>
      </w:pPr>
      <w:r w:rsidRPr="007D6CAA">
        <w:rPr>
          <w:rFonts w:ascii="Bookman Old Style" w:hAnsi="Bookman Old Style"/>
        </w:rPr>
        <w:t xml:space="preserve">Poznań, </w:t>
      </w:r>
      <w:r w:rsidR="008C155C" w:rsidRPr="007D6CAA">
        <w:rPr>
          <w:rFonts w:ascii="Bookman Old Style" w:hAnsi="Bookman Old Style"/>
        </w:rPr>
        <w:t>17.09.</w:t>
      </w:r>
      <w:r w:rsidR="000450FE" w:rsidRPr="007D6CAA">
        <w:rPr>
          <w:rFonts w:ascii="Bookman Old Style" w:hAnsi="Bookman Old Style"/>
        </w:rPr>
        <w:t>2024</w:t>
      </w:r>
      <w:r w:rsidR="006573EF" w:rsidRPr="007D6CAA">
        <w:rPr>
          <w:rFonts w:ascii="Bookman Old Style" w:hAnsi="Bookman Old Style"/>
        </w:rPr>
        <w:t xml:space="preserve"> r</w:t>
      </w:r>
      <w:r w:rsidR="00742FF3" w:rsidRPr="007D6CAA">
        <w:rPr>
          <w:rFonts w:ascii="Bookman Old Style" w:hAnsi="Bookman Old Style"/>
        </w:rPr>
        <w:t>.</w:t>
      </w:r>
    </w:p>
    <w:p w:rsidR="00884DCC" w:rsidRPr="007D6CAA" w:rsidRDefault="00884DCC" w:rsidP="00DA6F9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</w:rPr>
      </w:pPr>
    </w:p>
    <w:p w:rsidR="007673CD" w:rsidRPr="007D6CAA" w:rsidRDefault="007673CD" w:rsidP="00DA6F9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</w:rPr>
      </w:pPr>
      <w:r w:rsidRPr="007D6CAA">
        <w:rPr>
          <w:rFonts w:ascii="Bookman Old Style" w:hAnsi="Bookman Old Style"/>
        </w:rPr>
        <w:tab/>
      </w:r>
      <w:r w:rsidRPr="007D6CAA">
        <w:rPr>
          <w:rFonts w:ascii="Bookman Old Style" w:hAnsi="Bookman Old Style"/>
        </w:rPr>
        <w:tab/>
      </w:r>
    </w:p>
    <w:p w:rsidR="007673CD" w:rsidRPr="007D6CAA" w:rsidRDefault="007673CD" w:rsidP="00DA6F9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</w:rPr>
      </w:pPr>
      <w:r w:rsidRPr="007D6CAA">
        <w:rPr>
          <w:rFonts w:ascii="Bookman Old Style" w:hAnsi="Bookman Old Style"/>
        </w:rPr>
        <w:t>Uczestnicy postępowania</w:t>
      </w:r>
    </w:p>
    <w:p w:rsidR="00884DCC" w:rsidRPr="007D6CAA" w:rsidRDefault="00884DCC" w:rsidP="00DA6F9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</w:rPr>
      </w:pPr>
    </w:p>
    <w:p w:rsidR="00EF4D90" w:rsidRPr="007D6CAA" w:rsidRDefault="00EF4D90" w:rsidP="00DA6F9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</w:rPr>
      </w:pPr>
    </w:p>
    <w:p w:rsidR="006E06EB" w:rsidRPr="007D6CAA" w:rsidRDefault="006573EF" w:rsidP="00DA6F97">
      <w:pPr>
        <w:pStyle w:val="Nagwek"/>
        <w:tabs>
          <w:tab w:val="left" w:pos="2580"/>
          <w:tab w:val="center" w:pos="4422"/>
        </w:tabs>
        <w:spacing w:line="360" w:lineRule="auto"/>
        <w:jc w:val="both"/>
        <w:rPr>
          <w:rFonts w:ascii="Bookman Old Style" w:hAnsi="Bookman Old Style"/>
          <w:b/>
          <w:bCs/>
        </w:rPr>
      </w:pPr>
      <w:r w:rsidRPr="007D6CAA">
        <w:rPr>
          <w:rFonts w:ascii="Bookman Old Style" w:hAnsi="Bookman Old Style" w:cstheme="minorHAnsi"/>
          <w:b/>
        </w:rPr>
        <w:t xml:space="preserve">Dotyczy: </w:t>
      </w:r>
      <w:r w:rsidR="0007028D" w:rsidRPr="007D6CAA">
        <w:rPr>
          <w:rFonts w:ascii="Bookman Old Style" w:hAnsi="Bookman Old Style" w:cstheme="minorHAnsi"/>
          <w:b/>
        </w:rPr>
        <w:t xml:space="preserve">postępowania o zamówienie publiczne w trybie </w:t>
      </w:r>
      <w:r w:rsidR="0007028D" w:rsidRPr="007D6CAA">
        <w:rPr>
          <w:rFonts w:ascii="Bookman Old Style" w:hAnsi="Bookman Old Style" w:cs="Arial"/>
          <w:b/>
        </w:rPr>
        <w:t>podstawowym,</w:t>
      </w:r>
      <w:r w:rsidR="00742FF3" w:rsidRPr="007D6CAA">
        <w:rPr>
          <w:rFonts w:ascii="Bookman Old Style" w:hAnsi="Bookman Old Style" w:cs="Arial"/>
          <w:b/>
        </w:rPr>
        <w:t xml:space="preserve"> o którym mowa w art. 275 pkt. 1</w:t>
      </w:r>
      <w:r w:rsidR="0007028D" w:rsidRPr="007D6CAA">
        <w:rPr>
          <w:rFonts w:ascii="Bookman Old Style" w:hAnsi="Bookman Old Style" w:cs="Arial"/>
          <w:b/>
        </w:rPr>
        <w:t xml:space="preserve"> ustawy „Prawo zamówień publicznych”</w:t>
      </w:r>
      <w:r w:rsidR="0007028D" w:rsidRPr="007D6CAA">
        <w:rPr>
          <w:rFonts w:ascii="Bookman Old Style" w:hAnsi="Bookman Old Style" w:cs="Arial"/>
          <w:b/>
          <w:bCs/>
        </w:rPr>
        <w:t xml:space="preserve"> </w:t>
      </w:r>
      <w:r w:rsidR="00884DCC" w:rsidRPr="007D6CAA">
        <w:rPr>
          <w:rFonts w:ascii="Bookman Old Style" w:hAnsi="Bookman Old Style"/>
          <w:b/>
          <w:bCs/>
        </w:rPr>
        <w:t xml:space="preserve">na </w:t>
      </w:r>
      <w:r w:rsidR="008C155C" w:rsidRPr="007D6CAA">
        <w:rPr>
          <w:rFonts w:ascii="Bookman Old Style" w:hAnsi="Bookman Old Style"/>
          <w:b/>
          <w:bCs/>
        </w:rPr>
        <w:t>dostawę różnych wyrobów medycznych</w:t>
      </w:r>
    </w:p>
    <w:p w:rsidR="00DA6F97" w:rsidRPr="007D6CAA" w:rsidRDefault="00DA6F97" w:rsidP="00DA6F97">
      <w:pPr>
        <w:pStyle w:val="Nagwek"/>
        <w:tabs>
          <w:tab w:val="left" w:pos="2580"/>
          <w:tab w:val="center" w:pos="4422"/>
        </w:tabs>
        <w:spacing w:line="360" w:lineRule="auto"/>
        <w:jc w:val="both"/>
        <w:rPr>
          <w:rFonts w:ascii="Bookman Old Style" w:hAnsi="Bookman Old Style"/>
          <w:b/>
          <w:bCs/>
        </w:rPr>
      </w:pPr>
    </w:p>
    <w:p w:rsidR="00884DCC" w:rsidRPr="007D6CAA" w:rsidRDefault="00884DCC" w:rsidP="00DA6F97">
      <w:pPr>
        <w:pStyle w:val="Nagwek"/>
        <w:tabs>
          <w:tab w:val="left" w:pos="2580"/>
          <w:tab w:val="center" w:pos="4422"/>
        </w:tabs>
        <w:spacing w:line="360" w:lineRule="auto"/>
        <w:jc w:val="both"/>
        <w:rPr>
          <w:rFonts w:ascii="Bookman Old Style" w:hAnsi="Bookman Old Style"/>
          <w:bCs/>
        </w:rPr>
      </w:pPr>
    </w:p>
    <w:p w:rsidR="00EF4D90" w:rsidRPr="007D6CAA" w:rsidRDefault="00B56EB0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</w:rPr>
      </w:pPr>
      <w:r w:rsidRPr="007D6CAA">
        <w:rPr>
          <w:rFonts w:ascii="Bookman Old Style" w:hAnsi="Bookman Old Style"/>
        </w:rPr>
        <w:tab/>
      </w:r>
      <w:r w:rsidR="00EF4D90" w:rsidRPr="007D6CAA">
        <w:rPr>
          <w:rFonts w:ascii="Bookman Old Style" w:hAnsi="Bookman Old Style"/>
        </w:rPr>
        <w:t xml:space="preserve">Zgodnie z art. 284 ust. 2 ustawy Prawo Zamówień Publicznych z dnia </w:t>
      </w:r>
      <w:r w:rsidR="00EF4D90" w:rsidRPr="007D6CAA">
        <w:rPr>
          <w:rFonts w:ascii="Bookman Old Style" w:hAnsi="Bookman Old Style" w:cstheme="minorHAnsi"/>
        </w:rPr>
        <w:t>11 września 2019 r</w:t>
      </w:r>
      <w:r w:rsidR="00EF4D90" w:rsidRPr="007D6CAA">
        <w:rPr>
          <w:rFonts w:ascii="Bookman Old Style" w:hAnsi="Bookman Old Style"/>
        </w:rPr>
        <w:t xml:space="preserve">. </w:t>
      </w:r>
      <w:r w:rsidR="000450FE" w:rsidRPr="007D6CAA">
        <w:rPr>
          <w:rFonts w:ascii="Bookman Old Style" w:hAnsi="Bookman Old Style"/>
        </w:rPr>
        <w:t xml:space="preserve">(tj. Dz. U. z 2023 r. poz. 1605 ze zm.), </w:t>
      </w:r>
      <w:r w:rsidR="00EF4D90" w:rsidRPr="007D6CAA">
        <w:rPr>
          <w:rFonts w:ascii="Bookman Old Style" w:hAnsi="Bookman Old Style"/>
        </w:rPr>
        <w:t>Wielkopolskie Centrum Pulmonologii i Torakochirurgii SP ZOZ udziela wyjaśnień dotyczących Specyfikacji Warunków Zamówienia</w:t>
      </w:r>
      <w:r w:rsidR="00DA6F97" w:rsidRPr="007D6CAA">
        <w:rPr>
          <w:rFonts w:ascii="Bookman Old Style" w:hAnsi="Bookman Old Style"/>
        </w:rPr>
        <w:t>.</w:t>
      </w:r>
    </w:p>
    <w:p w:rsidR="0006717E" w:rsidRPr="007D6CAA" w:rsidRDefault="0006717E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</w:rPr>
      </w:pPr>
    </w:p>
    <w:p w:rsidR="00DA6F97" w:rsidRPr="007D6CAA" w:rsidRDefault="00DA6F97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</w:rPr>
      </w:pPr>
    </w:p>
    <w:p w:rsidR="0006717E" w:rsidRPr="007D6CAA" w:rsidRDefault="0006717E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/>
          <w:color w:val="0070C0"/>
        </w:rPr>
      </w:pPr>
      <w:r w:rsidRPr="007D6CAA">
        <w:rPr>
          <w:rFonts w:ascii="Bookman Old Style" w:hAnsi="Bookman Old Style" w:cstheme="minorHAnsi"/>
          <w:b/>
          <w:color w:val="0070C0"/>
        </w:rPr>
        <w:t>Pytania i odpowiedzi:</w:t>
      </w:r>
    </w:p>
    <w:p w:rsidR="000E6116" w:rsidRPr="007D6CAA" w:rsidRDefault="000E6116" w:rsidP="00DA6F97">
      <w:pPr>
        <w:widowControl w:val="0"/>
        <w:spacing w:after="0" w:line="360" w:lineRule="auto"/>
        <w:ind w:left="57" w:right="57"/>
        <w:jc w:val="center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 w:cstheme="minorHAnsi"/>
          <w:b/>
          <w:color w:val="0070C0"/>
        </w:rPr>
        <w:t>ZESTAW I</w:t>
      </w:r>
    </w:p>
    <w:p w:rsidR="008C155C" w:rsidRPr="007D6CAA" w:rsidRDefault="008C155C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</w:rPr>
      </w:pPr>
    </w:p>
    <w:p w:rsidR="000E6116" w:rsidRPr="007D6CAA" w:rsidRDefault="008C155C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7D6CAA">
        <w:rPr>
          <w:rFonts w:ascii="Bookman Old Style" w:hAnsi="Bookman Old Style"/>
        </w:rPr>
        <w:t>Zwracamy się z prośba o dopuszczenie w pakiecie 8 - Igła półautomatyczna do biopsji gruboigłowej tkanek miękkich, tnąca. Wyposażona w mechanizm sprężynowy w uchwycie - pobrany materiał może być długości 10 mm lub 20 mm (+/-10%). Igła po załądowaniu może być obsługiwana jedną ręką. Mandryn posiada 20 mm (+/-10%) wcięcie na próbkę oraz potrójnie ostrzony wierzchołek, umożliwiającu łatwe wnikanie do tkanak włóknistych. Echogeniczny marker zwiększa widoczność igły w USG. Kaniula znakowana jest co centymetr, co ułatwia kontrolę głębokości wkłucia. Produkukt sterylny, jednorazowego użytku, pakowany pojedynczo, sterylizowany EO. Grubość 1,2 mm; 18 G; długości igły (+/-10%) 100 mm lub 150 mm wg potrzeb zamawiającego.</w:t>
      </w:r>
    </w:p>
    <w:p w:rsidR="000E6116" w:rsidRPr="007D6CAA" w:rsidRDefault="00884DCC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  <w:color w:val="0070C0"/>
        </w:rPr>
        <w:lastRenderedPageBreak/>
        <w:t>Odp.</w:t>
      </w:r>
    </w:p>
    <w:p w:rsidR="00884DCC" w:rsidRPr="007D6CAA" w:rsidRDefault="00884DCC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  <w:color w:val="0070C0"/>
        </w:rPr>
        <w:t xml:space="preserve">Zamawiający pozostawia zapisy </w:t>
      </w:r>
      <w:r w:rsidR="008C155C" w:rsidRPr="007D6CAA">
        <w:rPr>
          <w:rFonts w:ascii="Bookman Old Style" w:hAnsi="Bookman Old Style"/>
          <w:color w:val="0070C0"/>
        </w:rPr>
        <w:t>SWZ bez zmian.</w:t>
      </w:r>
    </w:p>
    <w:p w:rsidR="00884DCC" w:rsidRPr="007D6CAA" w:rsidRDefault="00884DCC" w:rsidP="00DA6F97">
      <w:pPr>
        <w:widowControl w:val="0"/>
        <w:spacing w:after="0" w:line="360" w:lineRule="auto"/>
        <w:ind w:left="57" w:right="57"/>
        <w:jc w:val="center"/>
        <w:rPr>
          <w:rFonts w:ascii="Bookman Old Style" w:hAnsi="Bookman Old Style"/>
          <w:color w:val="0070C0"/>
        </w:rPr>
      </w:pPr>
    </w:p>
    <w:p w:rsidR="000E6116" w:rsidRPr="007D6CAA" w:rsidRDefault="000E6116" w:rsidP="00DA6F97">
      <w:pPr>
        <w:widowControl w:val="0"/>
        <w:spacing w:after="0" w:line="360" w:lineRule="auto"/>
        <w:ind w:left="57" w:right="57"/>
        <w:jc w:val="center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  <w:b/>
          <w:color w:val="0070C0"/>
        </w:rPr>
        <w:t>ZESTAW II</w:t>
      </w:r>
    </w:p>
    <w:p w:rsidR="008C155C" w:rsidRPr="007D6CAA" w:rsidRDefault="008C155C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</w:p>
    <w:p w:rsidR="008C155C" w:rsidRPr="007D6CAA" w:rsidRDefault="008C155C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7D6CAA">
        <w:rPr>
          <w:rFonts w:ascii="Bookman Old Style" w:hAnsi="Bookman Old Style"/>
        </w:rPr>
        <w:t xml:space="preserve">PAKIET 1, poz. 1 </w:t>
      </w:r>
    </w:p>
    <w:p w:rsidR="008C155C" w:rsidRPr="007D6CAA" w:rsidRDefault="008C155C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7D6CAA">
        <w:rPr>
          <w:rFonts w:ascii="Bookman Old Style" w:hAnsi="Bookman Old Style"/>
        </w:rPr>
        <w:t xml:space="preserve">Czy Zamawiający dopuści płytkę o zakresie docięcia 13mm – 80mm? </w:t>
      </w:r>
    </w:p>
    <w:p w:rsidR="008C155C" w:rsidRPr="007D6CAA" w:rsidRDefault="008C155C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  <w:color w:val="0070C0"/>
        </w:rPr>
        <w:t>Odp.</w:t>
      </w:r>
    </w:p>
    <w:p w:rsidR="008C155C" w:rsidRPr="007D6CAA" w:rsidRDefault="008C155C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  <w:color w:val="0070C0"/>
        </w:rPr>
        <w:t>Zamawiający pozostawia zapisy SWZ bez zmian.</w:t>
      </w:r>
    </w:p>
    <w:p w:rsidR="008C155C" w:rsidRPr="007D6CAA" w:rsidRDefault="008C155C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</w:p>
    <w:p w:rsidR="008C155C" w:rsidRPr="007D6CAA" w:rsidRDefault="008C155C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7D6CAA">
        <w:rPr>
          <w:rFonts w:ascii="Bookman Old Style" w:hAnsi="Bookman Old Style"/>
        </w:rPr>
        <w:t xml:space="preserve">PAKIET 1, poz. 2 </w:t>
      </w:r>
    </w:p>
    <w:p w:rsidR="008C155C" w:rsidRPr="007D6CAA" w:rsidRDefault="008C155C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7D6CAA">
        <w:rPr>
          <w:rFonts w:ascii="Bookman Old Style" w:hAnsi="Bookman Old Style"/>
        </w:rPr>
        <w:t xml:space="preserve">Czy Zamawiający dopuści płytkę o zakresie docięcia 13mm – 80mm, o pojemności +/- 555 ml? </w:t>
      </w:r>
    </w:p>
    <w:p w:rsidR="008C155C" w:rsidRPr="007D6CAA" w:rsidRDefault="008C155C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  <w:color w:val="0070C0"/>
        </w:rPr>
        <w:t>Odp.</w:t>
      </w:r>
    </w:p>
    <w:p w:rsidR="008C155C" w:rsidRPr="007D6CAA" w:rsidRDefault="008C155C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  <w:color w:val="0070C0"/>
        </w:rPr>
        <w:t>Zamawiający pozostawia zapisy SWZ bez zmian.</w:t>
      </w:r>
    </w:p>
    <w:p w:rsidR="008C155C" w:rsidRPr="007D6CAA" w:rsidRDefault="008C155C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</w:p>
    <w:p w:rsidR="008C155C" w:rsidRPr="007D6CAA" w:rsidRDefault="008C155C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7D6CAA">
        <w:rPr>
          <w:rFonts w:ascii="Bookman Old Style" w:hAnsi="Bookman Old Style"/>
        </w:rPr>
        <w:t xml:space="preserve">PAKIET 1, poz. 4 </w:t>
      </w:r>
    </w:p>
    <w:p w:rsidR="008C155C" w:rsidRPr="007D6CAA" w:rsidRDefault="008C155C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7D6CAA">
        <w:rPr>
          <w:rFonts w:ascii="Bookman Old Style" w:hAnsi="Bookman Old Style"/>
        </w:rPr>
        <w:t>Czy Zamawiający dopuści worek o pojemności +/- 555 ml?</w:t>
      </w:r>
    </w:p>
    <w:p w:rsidR="008C155C" w:rsidRPr="007D6CAA" w:rsidRDefault="008C155C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</w:rPr>
        <w:t xml:space="preserve"> </w:t>
      </w:r>
      <w:r w:rsidRPr="007D6CAA">
        <w:rPr>
          <w:rFonts w:ascii="Bookman Old Style" w:hAnsi="Bookman Old Style"/>
          <w:color w:val="0070C0"/>
        </w:rPr>
        <w:t>Odp.</w:t>
      </w:r>
    </w:p>
    <w:p w:rsidR="008C155C" w:rsidRPr="007D6CAA" w:rsidRDefault="008C155C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  <w:color w:val="0070C0"/>
        </w:rPr>
        <w:t>Zamawiający pozostawia zapisy SWZ bez zmian.</w:t>
      </w:r>
    </w:p>
    <w:p w:rsidR="008C155C" w:rsidRPr="007D6CAA" w:rsidRDefault="008C155C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</w:p>
    <w:p w:rsidR="008C155C" w:rsidRPr="007D6CAA" w:rsidRDefault="008C155C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7D6CAA">
        <w:rPr>
          <w:rFonts w:ascii="Bookman Old Style" w:hAnsi="Bookman Old Style"/>
        </w:rPr>
        <w:t xml:space="preserve">PAKIET 1, poz. 5 </w:t>
      </w:r>
    </w:p>
    <w:p w:rsidR="00884DCC" w:rsidRPr="007D6CAA" w:rsidRDefault="008C155C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</w:rPr>
        <w:t>Czy Zamawiający dopuści płytkę o zakresie docięcia 13mm – 50mm?</w:t>
      </w:r>
    </w:p>
    <w:p w:rsidR="008C155C" w:rsidRPr="007D6CAA" w:rsidRDefault="008C155C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  <w:color w:val="0070C0"/>
        </w:rPr>
        <w:t>Odp.</w:t>
      </w:r>
    </w:p>
    <w:p w:rsidR="008C155C" w:rsidRPr="007D6CAA" w:rsidRDefault="008C155C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  <w:color w:val="0070C0"/>
        </w:rPr>
        <w:t>Zamawiający pozostawia zapisy SWZ bez zmian.</w:t>
      </w:r>
    </w:p>
    <w:p w:rsidR="008C155C" w:rsidRPr="007D6CAA" w:rsidRDefault="008C155C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</w:p>
    <w:p w:rsidR="000E6116" w:rsidRPr="007D6CAA" w:rsidRDefault="000E6116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</w:p>
    <w:p w:rsidR="00605E7E" w:rsidRPr="007D6CAA" w:rsidRDefault="00605E7E" w:rsidP="00DA6F97">
      <w:pPr>
        <w:widowControl w:val="0"/>
        <w:spacing w:after="0" w:line="360" w:lineRule="auto"/>
        <w:ind w:left="57" w:right="57"/>
        <w:jc w:val="center"/>
        <w:rPr>
          <w:rFonts w:ascii="Bookman Old Style" w:hAnsi="Bookman Old Style"/>
          <w:b/>
          <w:color w:val="0070C0"/>
        </w:rPr>
      </w:pPr>
      <w:r w:rsidRPr="007D6CAA">
        <w:rPr>
          <w:rFonts w:ascii="Bookman Old Style" w:hAnsi="Bookman Old Style"/>
          <w:b/>
          <w:color w:val="0070C0"/>
        </w:rPr>
        <w:t>ZESTAW III</w:t>
      </w:r>
    </w:p>
    <w:p w:rsidR="008C155C" w:rsidRPr="007D6CAA" w:rsidRDefault="008C155C" w:rsidP="00DA6F97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8C155C" w:rsidRPr="007D6CAA" w:rsidRDefault="008C155C" w:rsidP="00DA6F97">
      <w:pPr>
        <w:spacing w:after="0" w:line="360" w:lineRule="auto"/>
        <w:jc w:val="both"/>
        <w:rPr>
          <w:rFonts w:ascii="Bookman Old Style" w:hAnsi="Bookman Old Style"/>
          <w:color w:val="000000" w:themeColor="text1"/>
        </w:rPr>
      </w:pPr>
      <w:r w:rsidRPr="007D6CAA">
        <w:rPr>
          <w:rFonts w:ascii="Bookman Old Style" w:hAnsi="Bookman Old Style"/>
          <w:b/>
          <w:color w:val="000000" w:themeColor="text1"/>
        </w:rPr>
        <w:t xml:space="preserve">Pakiet 3, Pozycja 1 </w:t>
      </w:r>
      <w:bookmarkStart w:id="0" w:name="_GoBack"/>
      <w:bookmarkEnd w:id="0"/>
    </w:p>
    <w:p w:rsidR="008C155C" w:rsidRPr="007D6CAA" w:rsidRDefault="008C155C" w:rsidP="00DA6F97">
      <w:pPr>
        <w:spacing w:after="0" w:line="360" w:lineRule="auto"/>
        <w:jc w:val="both"/>
        <w:rPr>
          <w:rFonts w:ascii="Bookman Old Style" w:hAnsi="Bookman Old Style"/>
          <w:color w:val="000000" w:themeColor="text1"/>
        </w:rPr>
      </w:pPr>
      <w:r w:rsidRPr="007D6CAA">
        <w:rPr>
          <w:rFonts w:ascii="Bookman Old Style" w:hAnsi="Bookman Old Style"/>
          <w:color w:val="000000" w:themeColor="text1"/>
        </w:rPr>
        <w:lastRenderedPageBreak/>
        <w:t>Czy Zamawiający dopuści cewniki o twardości 78 ShA, z nieprzeźroczystym konektorem, bez oznaczenia rozmiaru poniżej konektora?</w:t>
      </w:r>
    </w:p>
    <w:p w:rsidR="008C155C" w:rsidRPr="007D6CAA" w:rsidRDefault="008C155C" w:rsidP="00DA6F97">
      <w:pPr>
        <w:widowControl w:val="0"/>
        <w:spacing w:after="0" w:line="360" w:lineRule="auto"/>
        <w:ind w:right="57"/>
        <w:jc w:val="both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  <w:color w:val="0070C0"/>
        </w:rPr>
        <w:t>Odp.</w:t>
      </w:r>
    </w:p>
    <w:p w:rsidR="008C155C" w:rsidRPr="007D6CAA" w:rsidRDefault="008C155C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  <w:color w:val="0070C0"/>
        </w:rPr>
        <w:t>Zamawiający pozostawia zapisy SWZ bez zmian.</w:t>
      </w:r>
    </w:p>
    <w:p w:rsidR="008C155C" w:rsidRPr="007D6CAA" w:rsidRDefault="008C155C" w:rsidP="00DA6F97">
      <w:pPr>
        <w:spacing w:after="0" w:line="360" w:lineRule="auto"/>
        <w:jc w:val="both"/>
        <w:rPr>
          <w:rFonts w:ascii="Bookman Old Style" w:hAnsi="Bookman Old Style"/>
          <w:color w:val="000000" w:themeColor="text1"/>
        </w:rPr>
      </w:pPr>
    </w:p>
    <w:p w:rsidR="008C155C" w:rsidRPr="007D6CAA" w:rsidRDefault="008C155C" w:rsidP="00DA6F97">
      <w:pPr>
        <w:spacing w:after="0" w:line="360" w:lineRule="auto"/>
        <w:jc w:val="both"/>
        <w:rPr>
          <w:rFonts w:ascii="Bookman Old Style" w:hAnsi="Bookman Old Style"/>
          <w:color w:val="000000" w:themeColor="text1"/>
        </w:rPr>
      </w:pPr>
      <w:r w:rsidRPr="007D6CAA">
        <w:rPr>
          <w:rFonts w:ascii="Bookman Old Style" w:hAnsi="Bookman Old Style"/>
          <w:b/>
          <w:color w:val="000000" w:themeColor="text1"/>
        </w:rPr>
        <w:t xml:space="preserve">Pakiet 3, Pozycja 2-3 </w:t>
      </w:r>
    </w:p>
    <w:p w:rsidR="008C155C" w:rsidRPr="007D6CAA" w:rsidRDefault="008C155C" w:rsidP="00DA6F97">
      <w:pPr>
        <w:spacing w:after="0" w:line="360" w:lineRule="auto"/>
        <w:jc w:val="both"/>
        <w:rPr>
          <w:rFonts w:ascii="Bookman Old Style" w:hAnsi="Bookman Old Style"/>
          <w:color w:val="000000" w:themeColor="text1"/>
        </w:rPr>
      </w:pPr>
      <w:r w:rsidRPr="007D6CAA">
        <w:rPr>
          <w:rFonts w:ascii="Bookman Old Style" w:hAnsi="Bookman Old Style"/>
          <w:color w:val="000000" w:themeColor="text1"/>
        </w:rPr>
        <w:t>Czy Zamawiający dopuści cewniki bez oznaczenia rozmiaru poniżej konektora?</w:t>
      </w:r>
    </w:p>
    <w:p w:rsidR="008C155C" w:rsidRPr="007D6CAA" w:rsidRDefault="008C155C" w:rsidP="00DA6F97">
      <w:pPr>
        <w:widowControl w:val="0"/>
        <w:spacing w:after="0" w:line="360" w:lineRule="auto"/>
        <w:ind w:right="57"/>
        <w:jc w:val="both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  <w:color w:val="0070C0"/>
        </w:rPr>
        <w:t>Odp.</w:t>
      </w:r>
    </w:p>
    <w:p w:rsidR="008C155C" w:rsidRPr="007D6CAA" w:rsidRDefault="008C155C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  <w:color w:val="0070C0"/>
        </w:rPr>
        <w:t>Zamawiający pozostawia zapisy SWZ bez zmian.</w:t>
      </w:r>
    </w:p>
    <w:p w:rsidR="00DA6F97" w:rsidRPr="007D6CAA" w:rsidRDefault="00DA6F97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</w:p>
    <w:p w:rsidR="008C155C" w:rsidRPr="007D6CAA" w:rsidRDefault="008C155C" w:rsidP="00DA6F97">
      <w:pPr>
        <w:spacing w:after="0" w:line="360" w:lineRule="auto"/>
        <w:jc w:val="both"/>
        <w:rPr>
          <w:rFonts w:ascii="Bookman Old Style" w:hAnsi="Bookman Old Style"/>
          <w:color w:val="000000" w:themeColor="text1"/>
        </w:rPr>
      </w:pPr>
      <w:r w:rsidRPr="007D6CAA">
        <w:rPr>
          <w:rFonts w:ascii="Bookman Old Style" w:hAnsi="Bookman Old Style"/>
          <w:b/>
          <w:color w:val="000000" w:themeColor="text1"/>
        </w:rPr>
        <w:t xml:space="preserve">Pakiet 3, Pozycja 4 </w:t>
      </w:r>
    </w:p>
    <w:p w:rsidR="008C155C" w:rsidRPr="007D6CAA" w:rsidRDefault="008C155C" w:rsidP="00DA6F97">
      <w:pPr>
        <w:spacing w:after="0" w:line="360" w:lineRule="auto"/>
        <w:jc w:val="both"/>
        <w:rPr>
          <w:rFonts w:ascii="Bookman Old Style" w:hAnsi="Bookman Old Style"/>
          <w:color w:val="000000" w:themeColor="text1"/>
        </w:rPr>
      </w:pPr>
      <w:r w:rsidRPr="007D6CAA">
        <w:rPr>
          <w:rFonts w:ascii="Bookman Old Style" w:hAnsi="Bookman Old Style"/>
          <w:color w:val="000000" w:themeColor="text1"/>
        </w:rPr>
        <w:t>Czy Zamawiający dopuści cewniki w rozmiarze CH10 z balonem 3-5ml, spełniające pozostałe wymagania swz?</w:t>
      </w:r>
    </w:p>
    <w:p w:rsidR="008C155C" w:rsidRPr="007D6CAA" w:rsidRDefault="008C155C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  <w:color w:val="0070C0"/>
        </w:rPr>
        <w:t>Odp.</w:t>
      </w:r>
    </w:p>
    <w:p w:rsidR="008C155C" w:rsidRPr="007D6CAA" w:rsidRDefault="008C155C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  <w:color w:val="0070C0"/>
        </w:rPr>
        <w:t>Zamawiający pozostawia zapisy SWZ bez zmian.</w:t>
      </w:r>
    </w:p>
    <w:p w:rsidR="008C155C" w:rsidRPr="007D6CAA" w:rsidRDefault="008C155C" w:rsidP="00DA6F97">
      <w:pPr>
        <w:spacing w:after="0" w:line="360" w:lineRule="auto"/>
        <w:jc w:val="both"/>
        <w:rPr>
          <w:rFonts w:ascii="Bookman Old Style" w:hAnsi="Bookman Old Style"/>
          <w:color w:val="000000" w:themeColor="text1"/>
        </w:rPr>
      </w:pPr>
    </w:p>
    <w:p w:rsidR="008C155C" w:rsidRPr="007D6CAA" w:rsidRDefault="008C155C" w:rsidP="00DA6F97">
      <w:pPr>
        <w:spacing w:after="0" w:line="360" w:lineRule="auto"/>
        <w:jc w:val="both"/>
        <w:rPr>
          <w:rFonts w:ascii="Bookman Old Style" w:hAnsi="Bookman Old Style"/>
          <w:color w:val="000000" w:themeColor="text1"/>
        </w:rPr>
      </w:pPr>
      <w:r w:rsidRPr="007D6CAA">
        <w:rPr>
          <w:rFonts w:ascii="Bookman Old Style" w:hAnsi="Bookman Old Style"/>
          <w:b/>
          <w:color w:val="000000" w:themeColor="text1"/>
        </w:rPr>
        <w:t>Pakiet 3, Pozycja 5</w:t>
      </w:r>
    </w:p>
    <w:p w:rsidR="008C155C" w:rsidRPr="007D6CAA" w:rsidRDefault="008C155C" w:rsidP="00DA6F97">
      <w:pPr>
        <w:spacing w:after="0" w:line="360" w:lineRule="auto"/>
        <w:jc w:val="both"/>
        <w:rPr>
          <w:rFonts w:ascii="Bookman Old Style" w:hAnsi="Bookman Old Style"/>
          <w:color w:val="000000" w:themeColor="text1"/>
        </w:rPr>
      </w:pPr>
      <w:r w:rsidRPr="007D6CAA">
        <w:rPr>
          <w:rFonts w:ascii="Bookman Old Style" w:hAnsi="Bookman Old Style"/>
          <w:color w:val="000000" w:themeColor="text1"/>
        </w:rPr>
        <w:t>Czy Zamawiający dopuści cewniki z balonem 5-10ml, spełniające pozostałe wymagania swz?</w:t>
      </w:r>
    </w:p>
    <w:p w:rsidR="008C155C" w:rsidRPr="007D6CAA" w:rsidRDefault="008C155C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  <w:color w:val="0070C0"/>
        </w:rPr>
        <w:t>Odp.</w:t>
      </w:r>
    </w:p>
    <w:p w:rsidR="008C155C" w:rsidRPr="007D6CAA" w:rsidRDefault="008C155C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  <w:color w:val="0070C0"/>
        </w:rPr>
        <w:t>Zamawiający pozostawia zapisy SWZ bez zmian.</w:t>
      </w:r>
    </w:p>
    <w:p w:rsidR="008C155C" w:rsidRPr="007D6CAA" w:rsidRDefault="008C155C" w:rsidP="00DA6F97">
      <w:pPr>
        <w:spacing w:after="0" w:line="360" w:lineRule="auto"/>
        <w:jc w:val="both"/>
        <w:rPr>
          <w:rFonts w:ascii="Bookman Old Style" w:hAnsi="Bookman Old Style"/>
          <w:color w:val="000000" w:themeColor="text1"/>
        </w:rPr>
      </w:pPr>
    </w:p>
    <w:p w:rsidR="008C155C" w:rsidRPr="007D6CAA" w:rsidRDefault="008C155C" w:rsidP="00DA6F97">
      <w:pPr>
        <w:spacing w:after="0" w:line="360" w:lineRule="auto"/>
        <w:jc w:val="both"/>
        <w:rPr>
          <w:rFonts w:ascii="Bookman Old Style" w:hAnsi="Bookman Old Style"/>
          <w:color w:val="000000" w:themeColor="text1"/>
        </w:rPr>
      </w:pPr>
      <w:r w:rsidRPr="007D6CAA">
        <w:rPr>
          <w:rFonts w:ascii="Bookman Old Style" w:hAnsi="Bookman Old Style"/>
          <w:b/>
          <w:color w:val="000000" w:themeColor="text1"/>
        </w:rPr>
        <w:t xml:space="preserve">Pakiet 3, Pozycja 6 </w:t>
      </w:r>
    </w:p>
    <w:p w:rsidR="008C155C" w:rsidRPr="007D6CAA" w:rsidRDefault="008C155C" w:rsidP="00DA6F97">
      <w:pPr>
        <w:spacing w:after="0" w:line="360" w:lineRule="auto"/>
        <w:jc w:val="both"/>
        <w:rPr>
          <w:rFonts w:ascii="Bookman Old Style" w:hAnsi="Bookman Old Style"/>
          <w:color w:val="000000" w:themeColor="text1"/>
        </w:rPr>
      </w:pPr>
      <w:r w:rsidRPr="007D6CAA">
        <w:rPr>
          <w:rFonts w:ascii="Bookman Old Style" w:hAnsi="Bookman Old Style"/>
          <w:color w:val="000000" w:themeColor="text1"/>
        </w:rPr>
        <w:t xml:space="preserve">Czy Zamawiający dopuści zamknięty system do pomiaru diurezy i zbiórki moczu z workiem do zbiórki moczu o pojemności 2000 ml, komorą zbiorczą 500 ml umożliwiającą bardzo dokładne pomiary diurezy (liniowo co 1ml od 3ml do 40ml, co 5 ml od 40 do 100 ml, co 10 ml od 100 do 500 ml). Wyposażony w 2 filtry hydrofobowe oraz 2 bezzwrotne zastawki – w worku oraz w łączniku do cewnika Foley’a. Dwuświatłowy dren o długości 120 cm z klamrą zaciskową, zakończony bezigłowym portem do pobierania próbek i bezpiecznym łącznikiem do cewnika. </w:t>
      </w:r>
      <w:r w:rsidRPr="007D6CAA">
        <w:rPr>
          <w:rFonts w:ascii="Bookman Old Style" w:hAnsi="Bookman Old Style"/>
          <w:color w:val="000000" w:themeColor="text1"/>
        </w:rPr>
        <w:lastRenderedPageBreak/>
        <w:t>Umocowanie na łóżku pacjenta za pomocą składanych wieszaków lub pasków mocujących?</w:t>
      </w:r>
    </w:p>
    <w:p w:rsidR="008C155C" w:rsidRPr="007D6CAA" w:rsidRDefault="008C155C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  <w:color w:val="0070C0"/>
        </w:rPr>
        <w:t>Odp.</w:t>
      </w:r>
    </w:p>
    <w:p w:rsidR="008C155C" w:rsidRPr="007D6CAA" w:rsidRDefault="008C155C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  <w:color w:val="0070C0"/>
        </w:rPr>
        <w:t>Zamawiający pozostawia zapisy SWZ bez zmian.</w:t>
      </w:r>
    </w:p>
    <w:p w:rsidR="00DA6F97" w:rsidRPr="007D6CAA" w:rsidRDefault="00DA6F97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</w:p>
    <w:p w:rsidR="008C155C" w:rsidRPr="007D6CAA" w:rsidRDefault="008C155C" w:rsidP="00DA6F97">
      <w:pPr>
        <w:spacing w:after="0" w:line="360" w:lineRule="auto"/>
        <w:jc w:val="both"/>
        <w:rPr>
          <w:rFonts w:ascii="Bookman Old Style" w:hAnsi="Bookman Old Style"/>
          <w:color w:val="000000" w:themeColor="text1"/>
        </w:rPr>
      </w:pPr>
      <w:r w:rsidRPr="007D6CAA">
        <w:rPr>
          <w:rFonts w:ascii="Bookman Old Style" w:hAnsi="Bookman Old Style"/>
          <w:b/>
          <w:color w:val="000000" w:themeColor="text1"/>
        </w:rPr>
        <w:t>Pakiet 3, Pozycja 7</w:t>
      </w:r>
    </w:p>
    <w:p w:rsidR="008C155C" w:rsidRPr="007D6CAA" w:rsidRDefault="008C155C" w:rsidP="00DA6F97">
      <w:pPr>
        <w:spacing w:after="0" w:line="360" w:lineRule="auto"/>
        <w:jc w:val="both"/>
        <w:rPr>
          <w:rFonts w:ascii="Bookman Old Style" w:hAnsi="Bookman Old Style"/>
          <w:color w:val="000000" w:themeColor="text1"/>
        </w:rPr>
      </w:pPr>
      <w:r w:rsidRPr="007D6CAA">
        <w:rPr>
          <w:rFonts w:ascii="Bookman Old Style" w:hAnsi="Bookman Old Style"/>
          <w:color w:val="000000" w:themeColor="text1"/>
        </w:rPr>
        <w:t>Czy Zamawiający dopuści worek wyłącznie z portem bezigłowym?</w:t>
      </w:r>
    </w:p>
    <w:p w:rsidR="008C155C" w:rsidRPr="007D6CAA" w:rsidRDefault="008C155C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  <w:color w:val="0070C0"/>
        </w:rPr>
        <w:t>Odp.</w:t>
      </w:r>
    </w:p>
    <w:p w:rsidR="008C155C" w:rsidRPr="007D6CAA" w:rsidRDefault="008C155C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  <w:color w:val="0070C0"/>
        </w:rPr>
        <w:t>Zamawiający pozostawia zapisy SWZ bez zmian.</w:t>
      </w:r>
    </w:p>
    <w:p w:rsidR="00DA6F97" w:rsidRPr="007D6CAA" w:rsidRDefault="00DA6F97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</w:p>
    <w:p w:rsidR="008C155C" w:rsidRPr="007D6CAA" w:rsidRDefault="008C155C" w:rsidP="00DA6F97">
      <w:pPr>
        <w:spacing w:after="0" w:line="360" w:lineRule="auto"/>
        <w:jc w:val="both"/>
        <w:rPr>
          <w:rFonts w:ascii="Bookman Old Style" w:hAnsi="Bookman Old Style"/>
          <w:color w:val="000000" w:themeColor="text1"/>
        </w:rPr>
      </w:pPr>
      <w:r w:rsidRPr="007D6CAA">
        <w:rPr>
          <w:rFonts w:ascii="Bookman Old Style" w:hAnsi="Bookman Old Style"/>
          <w:b/>
          <w:color w:val="000000" w:themeColor="text1"/>
        </w:rPr>
        <w:t>Pakiet 3, Pozycja 8</w:t>
      </w:r>
    </w:p>
    <w:p w:rsidR="008C155C" w:rsidRPr="007D6CAA" w:rsidRDefault="008C155C" w:rsidP="00DA6F97">
      <w:pPr>
        <w:spacing w:after="0" w:line="360" w:lineRule="auto"/>
        <w:jc w:val="both"/>
        <w:rPr>
          <w:rFonts w:ascii="Bookman Old Style" w:hAnsi="Bookman Old Style"/>
          <w:color w:val="000000" w:themeColor="text1"/>
        </w:rPr>
      </w:pPr>
      <w:r w:rsidRPr="007D6CAA">
        <w:rPr>
          <w:rFonts w:ascii="Bookman Old Style" w:hAnsi="Bookman Old Style"/>
          <w:color w:val="000000" w:themeColor="text1"/>
        </w:rPr>
        <w:t>Czy Zamawiający dopuści worek do dobowej zbiórki?</w:t>
      </w:r>
    </w:p>
    <w:p w:rsidR="008C155C" w:rsidRPr="007D6CAA" w:rsidRDefault="008C155C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  <w:color w:val="0070C0"/>
        </w:rPr>
        <w:t>Odp.</w:t>
      </w:r>
    </w:p>
    <w:p w:rsidR="008C155C" w:rsidRPr="007D6CAA" w:rsidRDefault="008C155C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  <w:color w:val="0070C0"/>
        </w:rPr>
        <w:t>Zamawiający pozostawia zapisy SWZ bez zmian.</w:t>
      </w:r>
    </w:p>
    <w:p w:rsidR="008C155C" w:rsidRPr="007D6CAA" w:rsidRDefault="008C155C" w:rsidP="00DA6F97">
      <w:pPr>
        <w:spacing w:after="0" w:line="360" w:lineRule="auto"/>
        <w:jc w:val="both"/>
        <w:rPr>
          <w:rFonts w:ascii="Bookman Old Style" w:hAnsi="Bookman Old Style"/>
          <w:b/>
          <w:color w:val="000000" w:themeColor="text1"/>
        </w:rPr>
      </w:pPr>
    </w:p>
    <w:p w:rsidR="008C155C" w:rsidRPr="007D6CAA" w:rsidRDefault="008C155C" w:rsidP="00DA6F97">
      <w:pPr>
        <w:spacing w:after="0" w:line="360" w:lineRule="auto"/>
        <w:jc w:val="both"/>
        <w:rPr>
          <w:rFonts w:ascii="Bookman Old Style" w:hAnsi="Bookman Old Style"/>
          <w:color w:val="000000" w:themeColor="text1"/>
        </w:rPr>
      </w:pPr>
      <w:r w:rsidRPr="007D6CAA">
        <w:rPr>
          <w:rFonts w:ascii="Bookman Old Style" w:hAnsi="Bookman Old Style"/>
          <w:b/>
          <w:color w:val="000000" w:themeColor="text1"/>
        </w:rPr>
        <w:t xml:space="preserve">Pakiet 3, Pozycja 9 </w:t>
      </w:r>
    </w:p>
    <w:p w:rsidR="008C155C" w:rsidRPr="007D6CAA" w:rsidRDefault="008C155C" w:rsidP="00DA6F97">
      <w:pPr>
        <w:spacing w:after="0" w:line="360" w:lineRule="auto"/>
        <w:jc w:val="both"/>
        <w:rPr>
          <w:rFonts w:ascii="Bookman Old Style" w:hAnsi="Bookman Old Style"/>
          <w:color w:val="000000" w:themeColor="text1"/>
        </w:rPr>
      </w:pPr>
      <w:r w:rsidRPr="007D6CAA">
        <w:rPr>
          <w:rFonts w:ascii="Bookman Old Style" w:hAnsi="Bookman Old Style"/>
          <w:color w:val="000000" w:themeColor="text1"/>
        </w:rPr>
        <w:t>Czy Zamawiający dopuści wieszak:</w:t>
      </w:r>
    </w:p>
    <w:p w:rsidR="008C155C" w:rsidRPr="007D6CAA" w:rsidRDefault="008C155C" w:rsidP="00DA6F97">
      <w:pPr>
        <w:spacing w:after="0" w:line="360" w:lineRule="auto"/>
        <w:jc w:val="both"/>
        <w:rPr>
          <w:rFonts w:ascii="Bookman Old Style" w:hAnsi="Bookman Old Style"/>
          <w:color w:val="000000" w:themeColor="text1"/>
        </w:rPr>
      </w:pPr>
      <w:r w:rsidRPr="007D6CAA">
        <w:rPr>
          <w:rFonts w:ascii="Bookman Old Style" w:hAnsi="Bookman Old Style"/>
          <w:noProof/>
          <w:color w:val="000000" w:themeColor="text1"/>
        </w:rPr>
        <w:drawing>
          <wp:inline distT="0" distB="0" distL="0" distR="0" wp14:anchorId="424B25AD" wp14:editId="57F1348A">
            <wp:extent cx="1371600" cy="1272798"/>
            <wp:effectExtent l="0" t="0" r="0" b="3810"/>
            <wp:docPr id="1056489154" name="Obraz 1" descr="Obraz zawierający niebieski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489154" name="Obraz 1" descr="Obraz zawierający niebieskie&#10;&#10;Opis wygenerowany automatyczni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75297" cy="1276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6CAA">
        <w:rPr>
          <w:rFonts w:ascii="Bookman Old Style" w:hAnsi="Bookman Old Style"/>
          <w:color w:val="000000" w:themeColor="text1"/>
        </w:rPr>
        <w:t>?</w:t>
      </w:r>
    </w:p>
    <w:p w:rsidR="008C155C" w:rsidRPr="007D6CAA" w:rsidRDefault="008C155C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  <w:color w:val="0070C0"/>
        </w:rPr>
        <w:t>Odp.</w:t>
      </w:r>
    </w:p>
    <w:p w:rsidR="008C155C" w:rsidRPr="007D6CAA" w:rsidRDefault="008C155C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  <w:color w:val="0070C0"/>
        </w:rPr>
        <w:t>Zamawiający pozostawia zapisy SWZ bez zmian.</w:t>
      </w:r>
      <w:r w:rsidR="00900E4A" w:rsidRPr="007D6CAA">
        <w:rPr>
          <w:rFonts w:ascii="Bookman Old Style" w:hAnsi="Bookman Old Style"/>
          <w:color w:val="0070C0"/>
        </w:rPr>
        <w:t xml:space="preserve"> </w:t>
      </w:r>
    </w:p>
    <w:p w:rsidR="00DA6F97" w:rsidRPr="007D6CAA" w:rsidRDefault="00DA6F97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</w:p>
    <w:p w:rsidR="008C155C" w:rsidRPr="007D6CAA" w:rsidRDefault="008C155C" w:rsidP="00DA6F97">
      <w:pPr>
        <w:spacing w:after="0" w:line="360" w:lineRule="auto"/>
        <w:jc w:val="both"/>
        <w:rPr>
          <w:rFonts w:ascii="Bookman Old Style" w:hAnsi="Bookman Old Style"/>
          <w:color w:val="000000" w:themeColor="text1"/>
        </w:rPr>
      </w:pPr>
      <w:r w:rsidRPr="007D6CAA">
        <w:rPr>
          <w:rFonts w:ascii="Bookman Old Style" w:hAnsi="Bookman Old Style"/>
          <w:b/>
          <w:color w:val="000000" w:themeColor="text1"/>
        </w:rPr>
        <w:t xml:space="preserve">Pakiet 3, Pozycja 11 </w:t>
      </w:r>
    </w:p>
    <w:p w:rsidR="008C155C" w:rsidRPr="007D6CAA" w:rsidRDefault="008C155C" w:rsidP="00DA6F97">
      <w:pPr>
        <w:spacing w:after="0" w:line="360" w:lineRule="auto"/>
        <w:jc w:val="both"/>
        <w:rPr>
          <w:rFonts w:ascii="Bookman Old Style" w:hAnsi="Bookman Old Style"/>
          <w:color w:val="000000" w:themeColor="text1"/>
        </w:rPr>
      </w:pPr>
      <w:r w:rsidRPr="007D6CAA">
        <w:rPr>
          <w:rFonts w:ascii="Bookman Old Style" w:hAnsi="Bookman Old Style"/>
          <w:color w:val="000000" w:themeColor="text1"/>
        </w:rPr>
        <w:t>Czy Zamawiający dopuści zgłębnik o długości 105cm?</w:t>
      </w:r>
    </w:p>
    <w:p w:rsidR="00900E4A" w:rsidRPr="007D6CAA" w:rsidRDefault="00900E4A" w:rsidP="007D6CAA">
      <w:pPr>
        <w:widowControl w:val="0"/>
        <w:spacing w:after="0" w:line="360" w:lineRule="auto"/>
        <w:ind w:right="57"/>
        <w:jc w:val="both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  <w:color w:val="0070C0"/>
        </w:rPr>
        <w:t>Odp.</w:t>
      </w:r>
    </w:p>
    <w:p w:rsidR="00DA6F97" w:rsidRPr="007D6CAA" w:rsidRDefault="00900E4A" w:rsidP="00DA6F97">
      <w:pPr>
        <w:spacing w:after="0" w:line="360" w:lineRule="auto"/>
        <w:jc w:val="both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  <w:color w:val="0070C0"/>
        </w:rPr>
        <w:t>Zamawiający pozostawia zapisy SWZ bez zmian.</w:t>
      </w:r>
    </w:p>
    <w:p w:rsidR="00DA6F97" w:rsidRPr="007D6CAA" w:rsidRDefault="00DA6F97" w:rsidP="00DA6F97">
      <w:pPr>
        <w:spacing w:after="0" w:line="360" w:lineRule="auto"/>
        <w:jc w:val="both"/>
        <w:rPr>
          <w:rFonts w:ascii="Bookman Old Style" w:hAnsi="Bookman Old Style"/>
          <w:color w:val="0070C0"/>
        </w:rPr>
      </w:pPr>
    </w:p>
    <w:p w:rsidR="008C155C" w:rsidRPr="007D6CAA" w:rsidRDefault="008C155C" w:rsidP="00DA6F97">
      <w:pPr>
        <w:spacing w:after="0" w:line="360" w:lineRule="auto"/>
        <w:jc w:val="both"/>
        <w:rPr>
          <w:rFonts w:ascii="Bookman Old Style" w:hAnsi="Bookman Old Style"/>
          <w:color w:val="000000" w:themeColor="text1"/>
        </w:rPr>
      </w:pPr>
      <w:r w:rsidRPr="007D6CAA">
        <w:rPr>
          <w:rFonts w:ascii="Bookman Old Style" w:hAnsi="Bookman Old Style"/>
          <w:b/>
          <w:color w:val="000000" w:themeColor="text1"/>
        </w:rPr>
        <w:t xml:space="preserve">Pakiet 4, Pozycja 1 </w:t>
      </w:r>
    </w:p>
    <w:p w:rsidR="008C155C" w:rsidRPr="007D6CAA" w:rsidRDefault="008C155C" w:rsidP="00DA6F97">
      <w:pPr>
        <w:spacing w:after="0" w:line="360" w:lineRule="auto"/>
        <w:jc w:val="both"/>
        <w:rPr>
          <w:rFonts w:ascii="Bookman Old Style" w:hAnsi="Bookman Old Style"/>
          <w:color w:val="000000" w:themeColor="text1"/>
        </w:rPr>
      </w:pPr>
      <w:r w:rsidRPr="007D6CAA">
        <w:rPr>
          <w:rFonts w:ascii="Bookman Old Style" w:hAnsi="Bookman Old Style"/>
          <w:color w:val="000000" w:themeColor="text1"/>
        </w:rPr>
        <w:lastRenderedPageBreak/>
        <w:t>Czy Zamawiający dopuści nebulizator o pojemności 6 ml (skalowany co 1 ml), wytwarzający cząsteczki o średniej wielkości MMAD = 3,91 μm przy przepływie 6 l/min?</w:t>
      </w:r>
    </w:p>
    <w:p w:rsidR="007D6CAA" w:rsidRPr="007D6CAA" w:rsidRDefault="007D6CAA" w:rsidP="007D6CAA">
      <w:pPr>
        <w:widowControl w:val="0"/>
        <w:spacing w:after="0" w:line="360" w:lineRule="auto"/>
        <w:ind w:right="57"/>
        <w:jc w:val="both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  <w:color w:val="0070C0"/>
        </w:rPr>
        <w:t>Odp.</w:t>
      </w:r>
    </w:p>
    <w:p w:rsidR="007D6CAA" w:rsidRPr="007D6CAA" w:rsidRDefault="007D6CAA" w:rsidP="007D6CAA">
      <w:pPr>
        <w:spacing w:after="0" w:line="360" w:lineRule="auto"/>
        <w:jc w:val="both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  <w:color w:val="0070C0"/>
        </w:rPr>
        <w:t>Zamawiający pozostawia zapisy SWZ bez zmian.</w:t>
      </w:r>
    </w:p>
    <w:p w:rsidR="008C155C" w:rsidRPr="007D6CAA" w:rsidRDefault="008C155C" w:rsidP="00DA6F97">
      <w:pPr>
        <w:spacing w:after="0" w:line="360" w:lineRule="auto"/>
        <w:jc w:val="both"/>
        <w:rPr>
          <w:rFonts w:ascii="Bookman Old Style" w:hAnsi="Bookman Old Style"/>
          <w:color w:val="000000" w:themeColor="text1"/>
        </w:rPr>
      </w:pPr>
    </w:p>
    <w:p w:rsidR="008C155C" w:rsidRPr="007D6CAA" w:rsidRDefault="008C155C" w:rsidP="00DA6F97">
      <w:pPr>
        <w:spacing w:after="0" w:line="360" w:lineRule="auto"/>
        <w:jc w:val="both"/>
        <w:rPr>
          <w:rFonts w:ascii="Bookman Old Style" w:hAnsi="Bookman Old Style"/>
          <w:color w:val="000000" w:themeColor="text1"/>
        </w:rPr>
      </w:pPr>
      <w:r w:rsidRPr="007D6CAA">
        <w:rPr>
          <w:rFonts w:ascii="Bookman Old Style" w:hAnsi="Bookman Old Style"/>
          <w:b/>
          <w:color w:val="000000" w:themeColor="text1"/>
        </w:rPr>
        <w:t>Pakiet 5, Pozycja 3, 5</w:t>
      </w:r>
    </w:p>
    <w:p w:rsidR="008C155C" w:rsidRPr="007D6CAA" w:rsidRDefault="008C155C" w:rsidP="00DA6F97">
      <w:pPr>
        <w:spacing w:after="0" w:line="360" w:lineRule="auto"/>
        <w:jc w:val="both"/>
        <w:rPr>
          <w:rFonts w:ascii="Bookman Old Style" w:hAnsi="Bookman Old Style"/>
          <w:color w:val="000000" w:themeColor="text1"/>
        </w:rPr>
      </w:pPr>
      <w:r w:rsidRPr="007D6CAA">
        <w:rPr>
          <w:rFonts w:ascii="Bookman Old Style" w:hAnsi="Bookman Old Style"/>
          <w:color w:val="000000" w:themeColor="text1"/>
        </w:rPr>
        <w:t>Czy Zamawiający dopuści maskę z nebulizatorem o pojemności 8 ml (skalowany co 1 ml)</w:t>
      </w:r>
    </w:p>
    <w:p w:rsidR="008C155C" w:rsidRPr="007D6CAA" w:rsidRDefault="008C155C" w:rsidP="00DA6F97">
      <w:pPr>
        <w:spacing w:after="0" w:line="360" w:lineRule="auto"/>
        <w:jc w:val="both"/>
        <w:rPr>
          <w:rFonts w:ascii="Bookman Old Style" w:hAnsi="Bookman Old Style"/>
          <w:color w:val="000000" w:themeColor="text1"/>
        </w:rPr>
      </w:pPr>
      <w:r w:rsidRPr="007D6CAA">
        <w:rPr>
          <w:rFonts w:ascii="Bookman Old Style" w:hAnsi="Bookman Old Style"/>
          <w:color w:val="000000" w:themeColor="text1"/>
        </w:rPr>
        <w:t>▪ Średnia wielkość wytwarzanej cząsteczki przyprzepływie 6 l/min – 3,23 μm</w:t>
      </w:r>
    </w:p>
    <w:p w:rsidR="00900E4A" w:rsidRPr="007D6CAA" w:rsidRDefault="00900E4A" w:rsidP="007D6CAA">
      <w:pPr>
        <w:widowControl w:val="0"/>
        <w:spacing w:after="0" w:line="360" w:lineRule="auto"/>
        <w:ind w:right="57"/>
        <w:jc w:val="both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  <w:color w:val="0070C0"/>
        </w:rPr>
        <w:t>Odp.</w:t>
      </w:r>
    </w:p>
    <w:p w:rsidR="00900E4A" w:rsidRPr="007D6CAA" w:rsidRDefault="00900E4A" w:rsidP="00DA6F97">
      <w:pPr>
        <w:spacing w:after="0" w:line="360" w:lineRule="auto"/>
        <w:jc w:val="both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  <w:color w:val="0070C0"/>
        </w:rPr>
        <w:t>Zamawiający pozostawia zapisy SWZ bez zmian.</w:t>
      </w:r>
    </w:p>
    <w:p w:rsidR="008C155C" w:rsidRPr="007D6CAA" w:rsidRDefault="008C155C" w:rsidP="00DA6F97">
      <w:pPr>
        <w:spacing w:after="0" w:line="360" w:lineRule="auto"/>
        <w:jc w:val="both"/>
        <w:rPr>
          <w:rFonts w:ascii="Bookman Old Style" w:hAnsi="Bookman Old Style"/>
          <w:color w:val="000000" w:themeColor="text1"/>
        </w:rPr>
      </w:pPr>
    </w:p>
    <w:p w:rsidR="008C155C" w:rsidRPr="007D6CAA" w:rsidRDefault="008C155C" w:rsidP="00DA6F97">
      <w:pPr>
        <w:spacing w:after="0" w:line="360" w:lineRule="auto"/>
        <w:jc w:val="both"/>
        <w:rPr>
          <w:rFonts w:ascii="Bookman Old Style" w:hAnsi="Bookman Old Style"/>
          <w:color w:val="000000" w:themeColor="text1"/>
        </w:rPr>
      </w:pPr>
      <w:r w:rsidRPr="007D6CAA">
        <w:rPr>
          <w:rFonts w:ascii="Bookman Old Style" w:hAnsi="Bookman Old Style"/>
          <w:b/>
          <w:color w:val="000000" w:themeColor="text1"/>
        </w:rPr>
        <w:t>Pakiet 6, Pozycja 1</w:t>
      </w:r>
    </w:p>
    <w:p w:rsidR="008C155C" w:rsidRPr="007D6CAA" w:rsidRDefault="008C155C" w:rsidP="00DA6F97">
      <w:pPr>
        <w:spacing w:after="0" w:line="360" w:lineRule="auto"/>
        <w:jc w:val="both"/>
        <w:rPr>
          <w:rFonts w:ascii="Bookman Old Style" w:hAnsi="Bookman Old Style"/>
          <w:color w:val="000000" w:themeColor="text1"/>
        </w:rPr>
      </w:pPr>
      <w:r w:rsidRPr="007D6CAA">
        <w:rPr>
          <w:rFonts w:ascii="Bookman Old Style" w:hAnsi="Bookman Old Style"/>
          <w:color w:val="000000" w:themeColor="text1"/>
        </w:rPr>
        <w:t>Czy Zamawiający dopuści pojemnik 0,7l o wysokości 120mm, Owal 100/95, i otworem wrzutowym 40mm?</w:t>
      </w:r>
    </w:p>
    <w:p w:rsidR="00900E4A" w:rsidRPr="007D6CAA" w:rsidRDefault="00900E4A" w:rsidP="007D6CAA">
      <w:pPr>
        <w:widowControl w:val="0"/>
        <w:spacing w:after="0" w:line="360" w:lineRule="auto"/>
        <w:ind w:right="57"/>
        <w:jc w:val="both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  <w:color w:val="0070C0"/>
        </w:rPr>
        <w:t>Odp.</w:t>
      </w:r>
    </w:p>
    <w:p w:rsidR="00900E4A" w:rsidRPr="007D6CAA" w:rsidRDefault="00900E4A" w:rsidP="00DA6F97">
      <w:pPr>
        <w:spacing w:after="0" w:line="360" w:lineRule="auto"/>
        <w:jc w:val="both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  <w:color w:val="0070C0"/>
        </w:rPr>
        <w:t>Zamawiający pozostawia zapisy SWZ bez zmian.</w:t>
      </w:r>
    </w:p>
    <w:p w:rsidR="008C155C" w:rsidRPr="007D6CAA" w:rsidRDefault="008C155C" w:rsidP="00DA6F97">
      <w:pPr>
        <w:spacing w:after="0" w:line="360" w:lineRule="auto"/>
        <w:jc w:val="both"/>
        <w:rPr>
          <w:rFonts w:ascii="Bookman Old Style" w:hAnsi="Bookman Old Style"/>
          <w:color w:val="000000" w:themeColor="text1"/>
        </w:rPr>
      </w:pPr>
    </w:p>
    <w:p w:rsidR="008C155C" w:rsidRPr="007D6CAA" w:rsidRDefault="008C155C" w:rsidP="00DA6F97">
      <w:pPr>
        <w:spacing w:after="0" w:line="360" w:lineRule="auto"/>
        <w:jc w:val="both"/>
        <w:rPr>
          <w:rFonts w:ascii="Bookman Old Style" w:hAnsi="Bookman Old Style"/>
          <w:color w:val="000000" w:themeColor="text1"/>
        </w:rPr>
      </w:pPr>
      <w:r w:rsidRPr="007D6CAA">
        <w:rPr>
          <w:rFonts w:ascii="Bookman Old Style" w:hAnsi="Bookman Old Style"/>
          <w:b/>
          <w:color w:val="000000" w:themeColor="text1"/>
        </w:rPr>
        <w:t xml:space="preserve">Pakiet 6, Pozycja 2 </w:t>
      </w:r>
    </w:p>
    <w:p w:rsidR="008C155C" w:rsidRPr="007D6CAA" w:rsidRDefault="008C155C" w:rsidP="00DA6F97">
      <w:pPr>
        <w:spacing w:after="0" w:line="360" w:lineRule="auto"/>
        <w:jc w:val="both"/>
        <w:rPr>
          <w:rFonts w:ascii="Bookman Old Style" w:hAnsi="Bookman Old Style"/>
          <w:color w:val="000000" w:themeColor="text1"/>
        </w:rPr>
      </w:pPr>
      <w:r w:rsidRPr="007D6CAA">
        <w:rPr>
          <w:rFonts w:ascii="Bookman Old Style" w:hAnsi="Bookman Old Style"/>
          <w:color w:val="000000" w:themeColor="text1"/>
        </w:rPr>
        <w:t>Czy Zamawiający dopuści pojemnik 1,0 l o wysokości 120mm, ŚREDNICA GÓRNA /</w:t>
      </w:r>
    </w:p>
    <w:p w:rsidR="008C155C" w:rsidRPr="007D6CAA" w:rsidRDefault="008C155C" w:rsidP="00DA6F97">
      <w:pPr>
        <w:spacing w:after="0" w:line="360" w:lineRule="auto"/>
        <w:jc w:val="both"/>
        <w:rPr>
          <w:rFonts w:ascii="Bookman Old Style" w:hAnsi="Bookman Old Style"/>
          <w:color w:val="000000" w:themeColor="text1"/>
        </w:rPr>
      </w:pPr>
      <w:r w:rsidRPr="007D6CAA">
        <w:rPr>
          <w:rFonts w:ascii="Bookman Old Style" w:hAnsi="Bookman Old Style"/>
          <w:color w:val="000000" w:themeColor="text1"/>
        </w:rPr>
        <w:t>DOLNA (MM): 120/110 i otworze wrzutowym 90mm?</w:t>
      </w:r>
    </w:p>
    <w:p w:rsidR="00900E4A" w:rsidRPr="007D6CAA" w:rsidRDefault="00900E4A" w:rsidP="007D6CAA">
      <w:pPr>
        <w:widowControl w:val="0"/>
        <w:spacing w:after="0" w:line="360" w:lineRule="auto"/>
        <w:ind w:right="57"/>
        <w:jc w:val="both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  <w:color w:val="0070C0"/>
        </w:rPr>
        <w:t>Odp.</w:t>
      </w:r>
    </w:p>
    <w:p w:rsidR="00900E4A" w:rsidRPr="007D6CAA" w:rsidRDefault="00900E4A" w:rsidP="00DA6F97">
      <w:pPr>
        <w:spacing w:after="0" w:line="360" w:lineRule="auto"/>
        <w:jc w:val="both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  <w:color w:val="0070C0"/>
        </w:rPr>
        <w:t>Zamawiający pozostawia zapisy SWZ bez zmian.</w:t>
      </w:r>
    </w:p>
    <w:p w:rsidR="00094D73" w:rsidRPr="007D6CAA" w:rsidRDefault="00094D73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</w:p>
    <w:p w:rsidR="00605E7E" w:rsidRPr="007D6CAA" w:rsidRDefault="00605E7E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</w:p>
    <w:p w:rsidR="00605E7E" w:rsidRPr="007D6CAA" w:rsidRDefault="00605E7E" w:rsidP="00DA6F97">
      <w:pPr>
        <w:widowControl w:val="0"/>
        <w:spacing w:after="0" w:line="360" w:lineRule="auto"/>
        <w:ind w:left="57" w:right="57"/>
        <w:jc w:val="center"/>
        <w:rPr>
          <w:rFonts w:ascii="Bookman Old Style" w:hAnsi="Bookman Old Style"/>
          <w:b/>
          <w:color w:val="0070C0"/>
        </w:rPr>
      </w:pPr>
      <w:r w:rsidRPr="007D6CAA">
        <w:rPr>
          <w:rFonts w:ascii="Bookman Old Style" w:hAnsi="Bookman Old Style"/>
          <w:b/>
          <w:color w:val="0070C0"/>
        </w:rPr>
        <w:t>ZESTAW I</w:t>
      </w:r>
      <w:r w:rsidR="002B0E6C" w:rsidRPr="007D6CAA">
        <w:rPr>
          <w:rFonts w:ascii="Bookman Old Style" w:hAnsi="Bookman Old Style"/>
          <w:b/>
          <w:color w:val="0070C0"/>
        </w:rPr>
        <w:t>V</w:t>
      </w:r>
    </w:p>
    <w:p w:rsidR="00DA6F97" w:rsidRPr="007D6CAA" w:rsidRDefault="00DA6F97" w:rsidP="00DA6F97">
      <w:pPr>
        <w:spacing w:after="0" w:line="360" w:lineRule="auto"/>
        <w:jc w:val="both"/>
        <w:rPr>
          <w:rFonts w:ascii="Bookman Old Style" w:hAnsi="Bookman Old Style" w:cstheme="minorHAnsi"/>
        </w:rPr>
      </w:pPr>
      <w:r w:rsidRPr="007D6CAA">
        <w:rPr>
          <w:rFonts w:ascii="Bookman Old Style" w:hAnsi="Bookman Old Style" w:cstheme="minorHAnsi"/>
        </w:rPr>
        <w:t>Pakiet 3, poz. 5-9</w:t>
      </w:r>
    </w:p>
    <w:p w:rsidR="00DA6F97" w:rsidRPr="007D6CAA" w:rsidRDefault="00DA6F97" w:rsidP="00DA6F97">
      <w:pPr>
        <w:spacing w:after="0" w:line="360" w:lineRule="auto"/>
        <w:jc w:val="both"/>
        <w:rPr>
          <w:rFonts w:ascii="Bookman Old Style" w:hAnsi="Bookman Old Style"/>
        </w:rPr>
      </w:pPr>
      <w:r w:rsidRPr="007D6CAA">
        <w:rPr>
          <w:rFonts w:ascii="Bookman Old Style" w:hAnsi="Bookman Old Style"/>
          <w:lang w:eastAsia="pl-PL"/>
        </w:rPr>
        <w:t xml:space="preserve">Czy zamawiający wydzieli poz.5-9 </w:t>
      </w:r>
      <w:r w:rsidRPr="007D6CAA">
        <w:rPr>
          <w:rFonts w:ascii="Bookman Old Style" w:hAnsi="Bookman Old Style"/>
        </w:rPr>
        <w:t xml:space="preserve">do osobnego pakietu, takie rozwiązanie pozwoli na złożenie konkurencyjnej oferty. </w:t>
      </w:r>
      <w:r w:rsidRPr="007D6CAA">
        <w:rPr>
          <w:rFonts w:ascii="Bookman Old Style" w:hAnsi="Bookman Old Style" w:cs="Arial"/>
        </w:rPr>
        <w:t xml:space="preserve">Racjonalne wydatkowanie publicznych pieniędzy jest dla Zamawiającego priorytetem, a podział pakietu to umożliwia.  Złożenie ofert </w:t>
      </w:r>
      <w:r w:rsidRPr="007D6CAA">
        <w:rPr>
          <w:rFonts w:ascii="Bookman Old Style" w:hAnsi="Bookman Old Style" w:cs="Arial"/>
        </w:rPr>
        <w:lastRenderedPageBreak/>
        <w:t>przez różne firmy pozwoli Zamawiającemu na dokonanie wyboru oferty zgodnej z zapisami SIWZ oraz zasadami uczciwej konkurencji w myśl ustawy PZP, gdyż większa liczba oferentów stwarza większe możliwości wyboru.</w:t>
      </w:r>
    </w:p>
    <w:p w:rsidR="00472BAE" w:rsidRPr="007D6CAA" w:rsidRDefault="00472BAE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  <w:color w:val="0070C0"/>
        </w:rPr>
        <w:t>Odp.</w:t>
      </w:r>
    </w:p>
    <w:p w:rsidR="00472BAE" w:rsidRPr="007D6CAA" w:rsidRDefault="00472BAE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  <w:color w:val="0070C0"/>
        </w:rPr>
        <w:t xml:space="preserve">Zamawiający </w:t>
      </w:r>
      <w:r w:rsidR="00DA6F97" w:rsidRPr="007D6CAA">
        <w:rPr>
          <w:rFonts w:ascii="Bookman Old Style" w:hAnsi="Bookman Old Style"/>
          <w:color w:val="0070C0"/>
        </w:rPr>
        <w:t>nie wydziela poz.5-9 do osobnego pakietu</w:t>
      </w:r>
      <w:r w:rsidR="007D6CAA" w:rsidRPr="007D6CAA">
        <w:rPr>
          <w:rFonts w:ascii="Bookman Old Style" w:hAnsi="Bookman Old Style"/>
          <w:color w:val="0070C0"/>
        </w:rPr>
        <w:t>.</w:t>
      </w:r>
    </w:p>
    <w:p w:rsidR="00E00726" w:rsidRPr="007D6CAA" w:rsidRDefault="00E00726" w:rsidP="00DA6F97">
      <w:pPr>
        <w:spacing w:after="0" w:line="360" w:lineRule="auto"/>
        <w:ind w:left="720"/>
        <w:jc w:val="both"/>
        <w:rPr>
          <w:rFonts w:ascii="Bookman Old Style" w:eastAsia="Times New Roman" w:hAnsi="Bookman Old Style"/>
          <w:lang w:eastAsia="pl-PL"/>
        </w:rPr>
      </w:pPr>
    </w:p>
    <w:p w:rsidR="002B0E6C" w:rsidRPr="007D6CAA" w:rsidRDefault="002F2500" w:rsidP="00DA6F97">
      <w:pPr>
        <w:widowControl w:val="0"/>
        <w:spacing w:after="0" w:line="360" w:lineRule="auto"/>
        <w:ind w:left="57" w:right="57"/>
        <w:jc w:val="center"/>
        <w:rPr>
          <w:rFonts w:ascii="Bookman Old Style" w:hAnsi="Bookman Old Style"/>
          <w:b/>
          <w:color w:val="0070C0"/>
        </w:rPr>
      </w:pPr>
      <w:r w:rsidRPr="007D6CAA">
        <w:rPr>
          <w:rFonts w:ascii="Bookman Old Style" w:hAnsi="Bookman Old Style"/>
          <w:b/>
          <w:color w:val="0070C0"/>
        </w:rPr>
        <w:t>Z</w:t>
      </w:r>
      <w:r w:rsidR="002B0E6C" w:rsidRPr="007D6CAA">
        <w:rPr>
          <w:rFonts w:ascii="Bookman Old Style" w:hAnsi="Bookman Old Style"/>
          <w:b/>
          <w:color w:val="0070C0"/>
        </w:rPr>
        <w:t>ESTAW V</w:t>
      </w:r>
    </w:p>
    <w:p w:rsidR="00472BAE" w:rsidRPr="007D6CAA" w:rsidRDefault="007D6CAA" w:rsidP="00DA6F97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/>
          <w:b/>
          <w:color w:val="0070C0"/>
        </w:rPr>
      </w:pPr>
      <w:r w:rsidRPr="007D6CAA">
        <w:rPr>
          <w:rFonts w:ascii="Bookman Old Style" w:hAnsi="Bookman Old Style" w:cs="Verdana"/>
          <w:lang w:eastAsia="pl-PL"/>
        </w:rPr>
        <w:t>C</w:t>
      </w:r>
      <w:r w:rsidR="00DA6F97" w:rsidRPr="007D6CAA">
        <w:rPr>
          <w:rFonts w:ascii="Bookman Old Style" w:hAnsi="Bookman Old Style" w:cs="Verdana"/>
          <w:lang w:eastAsia="pl-PL"/>
        </w:rPr>
        <w:t>zy w zadaniu 8 Zamawiający dopuści igły grubość 1,2 mm; 18 G; długość igły 100 mm lub 160 mm wg potrzeb</w:t>
      </w:r>
      <w:r w:rsidR="00DA6F97" w:rsidRPr="007D6CAA">
        <w:rPr>
          <w:rFonts w:ascii="Bookman Old Style" w:hAnsi="Bookman Old Style" w:cs="Verdana"/>
          <w:lang w:eastAsia="pl-PL"/>
        </w:rPr>
        <w:t xml:space="preserve"> </w:t>
      </w:r>
      <w:r w:rsidR="00DA6F97" w:rsidRPr="007D6CAA">
        <w:rPr>
          <w:rFonts w:ascii="Bookman Old Style" w:hAnsi="Bookman Old Style" w:cs="Verdana"/>
          <w:lang w:eastAsia="pl-PL"/>
        </w:rPr>
        <w:t>Zamawiającego</w:t>
      </w:r>
    </w:p>
    <w:p w:rsidR="007D6CAA" w:rsidRPr="007D6CAA" w:rsidRDefault="007D6CAA" w:rsidP="007D6CAA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  <w:color w:val="0070C0"/>
        </w:rPr>
        <w:t>Odp.</w:t>
      </w:r>
    </w:p>
    <w:p w:rsidR="007D6CAA" w:rsidRPr="007D6CAA" w:rsidRDefault="007D6CAA" w:rsidP="007D6CAA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  <w:r w:rsidRPr="007D6CAA">
        <w:rPr>
          <w:rFonts w:ascii="Bookman Old Style" w:hAnsi="Bookman Old Style"/>
          <w:color w:val="0070C0"/>
        </w:rPr>
        <w:t>Zamawiający pozostawia zapisy SWZ bez zmian.</w:t>
      </w:r>
    </w:p>
    <w:p w:rsidR="00DA6F97" w:rsidRPr="007D6CAA" w:rsidRDefault="00DA6F97" w:rsidP="007D6CAA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</w:rPr>
      </w:pPr>
    </w:p>
    <w:sectPr w:rsidR="00DA6F97" w:rsidRPr="007D6CAA" w:rsidSect="00141510">
      <w:headerReference w:type="default" r:id="rId10"/>
      <w:footerReference w:type="default" r:id="rId11"/>
      <w:pgSz w:w="11906" w:h="16838" w:code="9"/>
      <w:pgMar w:top="1843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55C" w:rsidRDefault="008C155C" w:rsidP="00F92ECB">
      <w:pPr>
        <w:spacing w:after="0" w:line="240" w:lineRule="auto"/>
      </w:pPr>
      <w:r>
        <w:separator/>
      </w:r>
    </w:p>
  </w:endnote>
  <w:endnote w:type="continuationSeparator" w:id="0">
    <w:p w:rsidR="008C155C" w:rsidRDefault="008C155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altName w:val="Arial"/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55C" w:rsidRDefault="008C155C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7D6CAA">
      <w:rPr>
        <w:noProof/>
      </w:rPr>
      <w:t>6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A38307C" wp14:editId="58A8F6DD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55C" w:rsidRDefault="008C155C" w:rsidP="00F92ECB">
      <w:pPr>
        <w:spacing w:after="0" w:line="240" w:lineRule="auto"/>
      </w:pPr>
      <w:r>
        <w:separator/>
      </w:r>
    </w:p>
  </w:footnote>
  <w:footnote w:type="continuationSeparator" w:id="0">
    <w:p w:rsidR="008C155C" w:rsidRDefault="008C155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55C" w:rsidRDefault="008C155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07B9F1E" wp14:editId="11941D64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7D3FDF"/>
    <w:multiLevelType w:val="hybridMultilevel"/>
    <w:tmpl w:val="1E12DC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92011"/>
    <w:multiLevelType w:val="multilevel"/>
    <w:tmpl w:val="D2246BB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30547E"/>
    <w:multiLevelType w:val="hybridMultilevel"/>
    <w:tmpl w:val="1BD065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4E273D"/>
    <w:multiLevelType w:val="multilevel"/>
    <w:tmpl w:val="33409C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0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D1243E"/>
    <w:multiLevelType w:val="multilevel"/>
    <w:tmpl w:val="468A8BB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4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E46477"/>
    <w:multiLevelType w:val="hybridMultilevel"/>
    <w:tmpl w:val="83F82000"/>
    <w:lvl w:ilvl="0" w:tplc="E56294F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E74871"/>
    <w:multiLevelType w:val="multilevel"/>
    <w:tmpl w:val="B290C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43B5E95"/>
    <w:multiLevelType w:val="hybridMultilevel"/>
    <w:tmpl w:val="9236BB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D887741"/>
    <w:multiLevelType w:val="multilevel"/>
    <w:tmpl w:val="9AAC20D2"/>
    <w:lvl w:ilvl="0">
      <w:start w:val="1"/>
      <w:numFmt w:val="decimal"/>
      <w:suff w:val="nothing"/>
      <w:lvlText w:val="%1."/>
      <w:lvlJc w:val="left"/>
      <w:pPr>
        <w:ind w:left="284" w:hanging="28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69373E"/>
    <w:multiLevelType w:val="hybridMultilevel"/>
    <w:tmpl w:val="E10C4CB4"/>
    <w:lvl w:ilvl="0" w:tplc="0038A2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7C3D51"/>
    <w:multiLevelType w:val="hybridMultilevel"/>
    <w:tmpl w:val="FB4C2B16"/>
    <w:lvl w:ilvl="0" w:tplc="5C44FCEA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A87631E"/>
    <w:multiLevelType w:val="hybridMultilevel"/>
    <w:tmpl w:val="2A4E42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9"/>
  </w:num>
  <w:num w:numId="3">
    <w:abstractNumId w:val="27"/>
  </w:num>
  <w:num w:numId="4">
    <w:abstractNumId w:val="27"/>
  </w:num>
  <w:num w:numId="5">
    <w:abstractNumId w:val="5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25"/>
  </w:num>
  <w:num w:numId="10">
    <w:abstractNumId w:val="32"/>
  </w:num>
  <w:num w:numId="11">
    <w:abstractNumId w:val="36"/>
  </w:num>
  <w:num w:numId="12">
    <w:abstractNumId w:val="31"/>
  </w:num>
  <w:num w:numId="13">
    <w:abstractNumId w:val="7"/>
  </w:num>
  <w:num w:numId="14">
    <w:abstractNumId w:val="6"/>
  </w:num>
  <w:num w:numId="15">
    <w:abstractNumId w:val="38"/>
  </w:num>
  <w:num w:numId="16">
    <w:abstractNumId w:val="11"/>
  </w:num>
  <w:num w:numId="17">
    <w:abstractNumId w:val="35"/>
  </w:num>
  <w:num w:numId="18">
    <w:abstractNumId w:val="24"/>
  </w:num>
  <w:num w:numId="19">
    <w:abstractNumId w:val="28"/>
  </w:num>
  <w:num w:numId="20">
    <w:abstractNumId w:val="18"/>
  </w:num>
  <w:num w:numId="21">
    <w:abstractNumId w:val="22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40"/>
  </w:num>
  <w:num w:numId="32">
    <w:abstractNumId w:val="3"/>
  </w:num>
  <w:num w:numId="33">
    <w:abstractNumId w:val="4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2"/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3"/>
  </w:num>
  <w:num w:numId="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450FE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17E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4D73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6116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1510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77FFC"/>
    <w:rsid w:val="00181650"/>
    <w:rsid w:val="0018422F"/>
    <w:rsid w:val="001860A5"/>
    <w:rsid w:val="00187ECB"/>
    <w:rsid w:val="00190B73"/>
    <w:rsid w:val="00191275"/>
    <w:rsid w:val="0019381B"/>
    <w:rsid w:val="00194624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0E6C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2500"/>
    <w:rsid w:val="002F5597"/>
    <w:rsid w:val="002F6515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306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48D9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00F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BAE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B0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0DA8"/>
    <w:rsid w:val="0053119F"/>
    <w:rsid w:val="005311DE"/>
    <w:rsid w:val="00534E13"/>
    <w:rsid w:val="005407CA"/>
    <w:rsid w:val="0054265C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A2BA7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05E7E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1B07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06EB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CAA"/>
    <w:rsid w:val="007D6D04"/>
    <w:rsid w:val="007E1934"/>
    <w:rsid w:val="007E1EB9"/>
    <w:rsid w:val="007F05F8"/>
    <w:rsid w:val="007F0D10"/>
    <w:rsid w:val="007F30C3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0874"/>
    <w:rsid w:val="0086179D"/>
    <w:rsid w:val="008643BE"/>
    <w:rsid w:val="00864686"/>
    <w:rsid w:val="008663CA"/>
    <w:rsid w:val="0087411E"/>
    <w:rsid w:val="008746F0"/>
    <w:rsid w:val="00883862"/>
    <w:rsid w:val="00884D70"/>
    <w:rsid w:val="00884DCC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55C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2459"/>
    <w:rsid w:val="008F39CA"/>
    <w:rsid w:val="008F666E"/>
    <w:rsid w:val="008F6829"/>
    <w:rsid w:val="0090023C"/>
    <w:rsid w:val="00900281"/>
    <w:rsid w:val="00900E4A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6F97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0726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0E76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5930"/>
    <w:rsid w:val="00E57EDA"/>
    <w:rsid w:val="00E6655A"/>
    <w:rsid w:val="00E6682D"/>
    <w:rsid w:val="00E66B72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EF4D90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6A31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15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wypunktowanie Znak,CW_Lista Znak,Normalny1 Znak,Akapit z listą1 Znak,BulletC Znak"/>
    <w:link w:val="Akapitzlist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wypunktowanie,CW_Lista,Normalny1,Akapit z listą1,zwykły tekst,List Paragraph1,BulletC,normalny tekst,Obiekt,Akapit z listą5,Odstavec"/>
    <w:basedOn w:val="Normalny"/>
    <w:link w:val="AkapitzlistZnak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numbering" w:customStyle="1" w:styleId="WW8Num2">
    <w:name w:val="WW8Num2"/>
    <w:rsid w:val="00884DCC"/>
    <w:pPr>
      <w:numPr>
        <w:numId w:val="35"/>
      </w:numPr>
    </w:pPr>
  </w:style>
  <w:style w:type="character" w:customStyle="1" w:styleId="ui-provider">
    <w:name w:val="ui-provider"/>
    <w:basedOn w:val="Domylnaczcionkaakapitu"/>
    <w:rsid w:val="00E00726"/>
  </w:style>
  <w:style w:type="character" w:customStyle="1" w:styleId="Domylnaczcionkaakapitu1">
    <w:name w:val="Domyślna czcionka akapitu1"/>
    <w:rsid w:val="00E00726"/>
  </w:style>
  <w:style w:type="character" w:customStyle="1" w:styleId="FontStyle90">
    <w:name w:val="Font Style90"/>
    <w:rsid w:val="00E00726"/>
    <w:rPr>
      <w:rFonts w:ascii="Arial" w:hAnsi="Arial" w:cs="Arial" w:hint="default"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15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wypunktowanie Znak,CW_Lista Znak,Normalny1 Znak,Akapit z listą1 Znak,BulletC Znak"/>
    <w:link w:val="Akapitzlist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wypunktowanie,CW_Lista,Normalny1,Akapit z listą1,zwykły tekst,List Paragraph1,BulletC,normalny tekst,Obiekt,Akapit z listą5,Odstavec"/>
    <w:basedOn w:val="Normalny"/>
    <w:link w:val="AkapitzlistZnak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numbering" w:customStyle="1" w:styleId="WW8Num2">
    <w:name w:val="WW8Num2"/>
    <w:rsid w:val="00884DCC"/>
    <w:pPr>
      <w:numPr>
        <w:numId w:val="35"/>
      </w:numPr>
    </w:pPr>
  </w:style>
  <w:style w:type="character" w:customStyle="1" w:styleId="ui-provider">
    <w:name w:val="ui-provider"/>
    <w:basedOn w:val="Domylnaczcionkaakapitu"/>
    <w:rsid w:val="00E00726"/>
  </w:style>
  <w:style w:type="character" w:customStyle="1" w:styleId="Domylnaczcionkaakapitu1">
    <w:name w:val="Domyślna czcionka akapitu1"/>
    <w:rsid w:val="00E00726"/>
  </w:style>
  <w:style w:type="character" w:customStyle="1" w:styleId="FontStyle90">
    <w:name w:val="Font Style90"/>
    <w:rsid w:val="00E00726"/>
    <w:rPr>
      <w:rFonts w:ascii="Arial" w:hAnsi="Arial" w:cs="Arial" w:hint="default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12BA2-E407-4970-9E7D-DAA994E0D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</TotalTime>
  <Pages>6</Pages>
  <Words>754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2</cp:revision>
  <cp:lastPrinted>2022-04-04T11:21:00Z</cp:lastPrinted>
  <dcterms:created xsi:type="dcterms:W3CDTF">2024-09-17T11:31:00Z</dcterms:created>
  <dcterms:modified xsi:type="dcterms:W3CDTF">2024-09-17T11:31:00Z</dcterms:modified>
</cp:coreProperties>
</file>