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A25FE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3338F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229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1D1A6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25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1D1A6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11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18601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Dz.U. S: </w:t>
      </w:r>
      <w:r w:rsidR="003338F7">
        <w:rPr>
          <w:rFonts w:ascii="Arial" w:hAnsi="Arial" w:cs="Arial"/>
          <w:b/>
          <w:color w:val="FF0000"/>
          <w:sz w:val="20"/>
          <w:szCs w:val="20"/>
          <w:highlight w:val="yellow"/>
        </w:rPr>
        <w:t>229</w:t>
      </w:r>
      <w:r w:rsidR="00C368A8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/2024 </w:t>
      </w:r>
      <w:r w:rsidR="003338F7">
        <w:rPr>
          <w:rFonts w:ascii="Arial" w:hAnsi="Arial" w:cs="Arial"/>
          <w:b/>
          <w:color w:val="FF0000"/>
          <w:sz w:val="20"/>
          <w:szCs w:val="20"/>
          <w:highlight w:val="yellow"/>
        </w:rPr>
        <w:t>718263</w:t>
      </w:r>
      <w:bookmarkStart w:id="0" w:name="_GoBack"/>
      <w:bookmarkEnd w:id="0"/>
      <w:r w:rsidR="00186016" w:rsidRPr="00186016">
        <w:rPr>
          <w:rFonts w:ascii="Arial" w:hAnsi="Arial" w:cs="Arial"/>
          <w:b/>
          <w:color w:val="FF0000"/>
          <w:sz w:val="20"/>
          <w:szCs w:val="20"/>
          <w:highlight w:val="yellow"/>
        </w:rPr>
        <w:t>-2024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8E67EF">
        <w:trPr>
          <w:trHeight w:val="599"/>
        </w:trPr>
        <w:tc>
          <w:tcPr>
            <w:tcW w:w="4644" w:type="dxa"/>
            <w:shd w:val="clear" w:color="auto" w:fill="auto"/>
          </w:tcPr>
          <w:p w:rsidR="00E5206D" w:rsidRPr="00682DD7" w:rsidRDefault="00E5206D" w:rsidP="008E67E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BA701F" w:rsidP="008E67EF">
            <w:pPr>
              <w:keepLines/>
              <w:spacing w:before="0" w:after="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BA701F">
              <w:rPr>
                <w:rFonts w:ascii="Verdana" w:hAnsi="Verdana"/>
                <w:b/>
                <w:sz w:val="20"/>
                <w:szCs w:val="20"/>
              </w:rPr>
              <w:t>Świadczenie usług w zakresie transportu sanitarnego dla Wielkopolskiego Centrum Pulmonologii i Torakochirurgii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BA701F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23299D">
              <w:rPr>
                <w:rFonts w:ascii="Arial" w:hAnsi="Arial" w:cs="Arial"/>
                <w:b/>
                <w:sz w:val="20"/>
                <w:szCs w:val="20"/>
              </w:rPr>
              <w:t>80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18601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4505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5054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4505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5054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4505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45054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4505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45054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AC243C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AC243C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AC243C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175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AC243C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D11AC5" w:rsidRDefault="00D11AC5" w:rsidP="00D11AC5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D11AC5" w:rsidRDefault="00D11AC5" w:rsidP="00D11A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odniesieniu do kryteriów kwalifikacji (sekcja </w:t>
      </w:r>
      <w:r>
        <w:rPr>
          <w:rFonts w:ascii="Arial" w:hAnsi="Arial" w:cs="Arial"/>
          <w:sz w:val="20"/>
          <w:szCs w:val="20"/>
        </w:rPr>
        <w:sym w:font="Symbol" w:char="F061"/>
      </w:r>
      <w:r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D11AC5" w:rsidRDefault="00D11AC5" w:rsidP="00D11AC5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sym w:font="Symbol" w:char="F061"/>
      </w:r>
      <w:r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D11AC5" w:rsidRDefault="000239AE" w:rsidP="00341CB6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FB651C">
        <w:rPr>
          <w:rFonts w:ascii="Arial" w:hAnsi="Arial" w:cs="Arial"/>
          <w:b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75764">
        <w:rPr>
          <w:rFonts w:ascii="Arial" w:hAnsi="Arial" w:cs="Arial"/>
          <w:b/>
          <w:sz w:val="20"/>
          <w:szCs w:val="20"/>
        </w:rPr>
        <w:sym w:font="Symbol" w:char="F061"/>
      </w:r>
      <w:r w:rsidRPr="00975764">
        <w:rPr>
          <w:rFonts w:ascii="Arial" w:hAnsi="Arial" w:cs="Arial"/>
          <w:b/>
          <w:sz w:val="20"/>
          <w:szCs w:val="20"/>
        </w:rPr>
        <w:t xml:space="preserve">  </w:t>
      </w:r>
      <w:r w:rsidRPr="00FB651C">
        <w:rPr>
          <w:rFonts w:ascii="Arial" w:hAnsi="Arial" w:cs="Arial"/>
          <w:b/>
          <w:sz w:val="20"/>
          <w:szCs w:val="20"/>
        </w:rPr>
        <w:t xml:space="preserve"> w części IV i nie musi wypełniać żadnej z</w:t>
      </w:r>
      <w:r>
        <w:rPr>
          <w:rFonts w:ascii="Arial" w:hAnsi="Arial" w:cs="Arial"/>
          <w:b/>
          <w:sz w:val="20"/>
          <w:szCs w:val="20"/>
        </w:rPr>
        <w:t xml:space="preserve">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D11AC5" w:rsidTr="00545D87">
        <w:trPr>
          <w:trHeight w:val="7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C5" w:rsidRPr="00D11AC5" w:rsidRDefault="00D11A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1AC5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C5" w:rsidRPr="00D11AC5" w:rsidRDefault="00D11A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1AC5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D11AC5" w:rsidTr="00D11AC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C5" w:rsidRPr="00D11AC5" w:rsidRDefault="00D11AC5">
            <w:pPr>
              <w:rPr>
                <w:rFonts w:ascii="Arial" w:hAnsi="Arial" w:cs="Arial"/>
                <w:sz w:val="20"/>
                <w:szCs w:val="20"/>
              </w:rPr>
            </w:pPr>
            <w:r w:rsidRPr="00D11AC5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C5" w:rsidRPr="00FB651C" w:rsidRDefault="00FB651C">
            <w:pPr>
              <w:tabs>
                <w:tab w:val="center" w:pos="4535"/>
                <w:tab w:val="right" w:pos="9071"/>
                <w:tab w:val="right" w:pos="9921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  <w:r w:rsidRPr="00FB651C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E11" w:rsidRDefault="00BC4E11" w:rsidP="00E5206D">
      <w:pPr>
        <w:spacing w:before="0" w:after="0"/>
      </w:pPr>
      <w:r>
        <w:separator/>
      </w:r>
    </w:p>
  </w:endnote>
  <w:endnote w:type="continuationSeparator" w:id="0">
    <w:p w:rsidR="00BC4E11" w:rsidRDefault="00BC4E11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6C021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6C0216" w:rsidRPr="00933B0C">
      <w:rPr>
        <w:rFonts w:ascii="Arial" w:hAnsi="Arial" w:cs="Arial"/>
        <w:sz w:val="20"/>
        <w:szCs w:val="20"/>
      </w:rPr>
      <w:fldChar w:fldCharType="separate"/>
    </w:r>
    <w:r w:rsidR="003338F7">
      <w:rPr>
        <w:rFonts w:ascii="Arial" w:hAnsi="Arial" w:cs="Arial"/>
        <w:noProof/>
        <w:sz w:val="20"/>
        <w:szCs w:val="20"/>
      </w:rPr>
      <w:t>2</w:t>
    </w:r>
    <w:r w:rsidR="006C021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6C021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6C021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E11" w:rsidRDefault="00BC4E11" w:rsidP="00E5206D">
      <w:pPr>
        <w:spacing w:before="0" w:after="0"/>
      </w:pPr>
      <w:r>
        <w:separator/>
      </w:r>
    </w:p>
  </w:footnote>
  <w:footnote w:type="continuationSeparator" w:id="0">
    <w:p w:rsidR="00BC4E11" w:rsidRDefault="00BC4E11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120C1"/>
    <w:rsid w:val="000239AE"/>
    <w:rsid w:val="00024AD1"/>
    <w:rsid w:val="000319D5"/>
    <w:rsid w:val="00032275"/>
    <w:rsid w:val="000342FD"/>
    <w:rsid w:val="00047987"/>
    <w:rsid w:val="00050411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86016"/>
    <w:rsid w:val="00187AEA"/>
    <w:rsid w:val="0019732B"/>
    <w:rsid w:val="001C3026"/>
    <w:rsid w:val="001D1A66"/>
    <w:rsid w:val="001E2C4B"/>
    <w:rsid w:val="001F3E28"/>
    <w:rsid w:val="00222701"/>
    <w:rsid w:val="0023299D"/>
    <w:rsid w:val="00242147"/>
    <w:rsid w:val="002440C5"/>
    <w:rsid w:val="002863A1"/>
    <w:rsid w:val="00286977"/>
    <w:rsid w:val="00291B7F"/>
    <w:rsid w:val="002B43E7"/>
    <w:rsid w:val="002D1EAF"/>
    <w:rsid w:val="002E367F"/>
    <w:rsid w:val="002E5708"/>
    <w:rsid w:val="00330C13"/>
    <w:rsid w:val="003338F7"/>
    <w:rsid w:val="00341CB6"/>
    <w:rsid w:val="00394F71"/>
    <w:rsid w:val="003B6373"/>
    <w:rsid w:val="003E28B2"/>
    <w:rsid w:val="003F46DA"/>
    <w:rsid w:val="003F48B0"/>
    <w:rsid w:val="00421D94"/>
    <w:rsid w:val="0043435B"/>
    <w:rsid w:val="00436A12"/>
    <w:rsid w:val="00445429"/>
    <w:rsid w:val="00445619"/>
    <w:rsid w:val="0046774B"/>
    <w:rsid w:val="00472E46"/>
    <w:rsid w:val="0047519D"/>
    <w:rsid w:val="00497CD0"/>
    <w:rsid w:val="004A001F"/>
    <w:rsid w:val="004A24C8"/>
    <w:rsid w:val="004A7CA0"/>
    <w:rsid w:val="004B5A43"/>
    <w:rsid w:val="004C4792"/>
    <w:rsid w:val="004C4E23"/>
    <w:rsid w:val="00505E0A"/>
    <w:rsid w:val="00545D87"/>
    <w:rsid w:val="00562B69"/>
    <w:rsid w:val="00566459"/>
    <w:rsid w:val="00596A44"/>
    <w:rsid w:val="005A04B6"/>
    <w:rsid w:val="005A5D55"/>
    <w:rsid w:val="005C17E9"/>
    <w:rsid w:val="006129CD"/>
    <w:rsid w:val="006177D1"/>
    <w:rsid w:val="006245DB"/>
    <w:rsid w:val="0063514B"/>
    <w:rsid w:val="00636277"/>
    <w:rsid w:val="00640A07"/>
    <w:rsid w:val="00645054"/>
    <w:rsid w:val="0068160F"/>
    <w:rsid w:val="00682DD7"/>
    <w:rsid w:val="00685505"/>
    <w:rsid w:val="00693C89"/>
    <w:rsid w:val="006C0216"/>
    <w:rsid w:val="006D20B6"/>
    <w:rsid w:val="006D5059"/>
    <w:rsid w:val="006D67A7"/>
    <w:rsid w:val="006D6C75"/>
    <w:rsid w:val="006D705D"/>
    <w:rsid w:val="006F5005"/>
    <w:rsid w:val="006F5614"/>
    <w:rsid w:val="00726172"/>
    <w:rsid w:val="00730794"/>
    <w:rsid w:val="0073508A"/>
    <w:rsid w:val="00742B14"/>
    <w:rsid w:val="00744D19"/>
    <w:rsid w:val="00792950"/>
    <w:rsid w:val="007955B3"/>
    <w:rsid w:val="007C7179"/>
    <w:rsid w:val="007D61AF"/>
    <w:rsid w:val="007E6FAF"/>
    <w:rsid w:val="007E7AC3"/>
    <w:rsid w:val="00813312"/>
    <w:rsid w:val="00823714"/>
    <w:rsid w:val="0082609D"/>
    <w:rsid w:val="00827874"/>
    <w:rsid w:val="0083789D"/>
    <w:rsid w:val="008739C8"/>
    <w:rsid w:val="008870FD"/>
    <w:rsid w:val="00893149"/>
    <w:rsid w:val="008967CF"/>
    <w:rsid w:val="008A46D2"/>
    <w:rsid w:val="008A7049"/>
    <w:rsid w:val="008E607D"/>
    <w:rsid w:val="008E67EF"/>
    <w:rsid w:val="009067A8"/>
    <w:rsid w:val="00913B95"/>
    <w:rsid w:val="00917FE6"/>
    <w:rsid w:val="00927485"/>
    <w:rsid w:val="00933B0C"/>
    <w:rsid w:val="00975764"/>
    <w:rsid w:val="00984262"/>
    <w:rsid w:val="00991E1F"/>
    <w:rsid w:val="009A4797"/>
    <w:rsid w:val="009B1C0A"/>
    <w:rsid w:val="009B7CD4"/>
    <w:rsid w:val="009C4EE0"/>
    <w:rsid w:val="009E2E19"/>
    <w:rsid w:val="009E6F41"/>
    <w:rsid w:val="009F0F26"/>
    <w:rsid w:val="009F47BA"/>
    <w:rsid w:val="009F5EF6"/>
    <w:rsid w:val="00A05E0C"/>
    <w:rsid w:val="00A25FEC"/>
    <w:rsid w:val="00A3079C"/>
    <w:rsid w:val="00A3340F"/>
    <w:rsid w:val="00A33BA9"/>
    <w:rsid w:val="00A35B5D"/>
    <w:rsid w:val="00A37DFE"/>
    <w:rsid w:val="00A93C87"/>
    <w:rsid w:val="00A95445"/>
    <w:rsid w:val="00AC243C"/>
    <w:rsid w:val="00AC6EDD"/>
    <w:rsid w:val="00AD22FB"/>
    <w:rsid w:val="00AE35EE"/>
    <w:rsid w:val="00AF6E77"/>
    <w:rsid w:val="00B16E2B"/>
    <w:rsid w:val="00B410DC"/>
    <w:rsid w:val="00B4188C"/>
    <w:rsid w:val="00B47DF5"/>
    <w:rsid w:val="00B511E7"/>
    <w:rsid w:val="00B621B4"/>
    <w:rsid w:val="00B760F1"/>
    <w:rsid w:val="00B92FF2"/>
    <w:rsid w:val="00B9391B"/>
    <w:rsid w:val="00BA19EC"/>
    <w:rsid w:val="00BA701F"/>
    <w:rsid w:val="00BC4D0E"/>
    <w:rsid w:val="00BC4E11"/>
    <w:rsid w:val="00C25F3A"/>
    <w:rsid w:val="00C27B29"/>
    <w:rsid w:val="00C32226"/>
    <w:rsid w:val="00C361AB"/>
    <w:rsid w:val="00C368A8"/>
    <w:rsid w:val="00C40290"/>
    <w:rsid w:val="00C41252"/>
    <w:rsid w:val="00C43FCA"/>
    <w:rsid w:val="00C52B99"/>
    <w:rsid w:val="00C95FD4"/>
    <w:rsid w:val="00CA7EDE"/>
    <w:rsid w:val="00CD764D"/>
    <w:rsid w:val="00CE655E"/>
    <w:rsid w:val="00CE7FA6"/>
    <w:rsid w:val="00CF10CB"/>
    <w:rsid w:val="00D03A03"/>
    <w:rsid w:val="00D11AC5"/>
    <w:rsid w:val="00D1354E"/>
    <w:rsid w:val="00D3423A"/>
    <w:rsid w:val="00D65674"/>
    <w:rsid w:val="00D751D3"/>
    <w:rsid w:val="00DD0214"/>
    <w:rsid w:val="00E41DF5"/>
    <w:rsid w:val="00E5206D"/>
    <w:rsid w:val="00E650C1"/>
    <w:rsid w:val="00E67468"/>
    <w:rsid w:val="00E816D8"/>
    <w:rsid w:val="00E8638E"/>
    <w:rsid w:val="00EA521F"/>
    <w:rsid w:val="00EB105E"/>
    <w:rsid w:val="00EC1D71"/>
    <w:rsid w:val="00EC3B3D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B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614"/>
    <w:rPr>
      <w:rFonts w:ascii="Times New Roman" w:hAnsi="Times New Roman"/>
      <w:sz w:val="24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7CF6-F1C1-40F6-8BF1-5E32D2CF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4506</Words>
  <Characters>27040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Sylwia Zielińska</cp:lastModifiedBy>
  <cp:revision>31</cp:revision>
  <cp:lastPrinted>2023-01-19T10:39:00Z</cp:lastPrinted>
  <dcterms:created xsi:type="dcterms:W3CDTF">2023-05-30T09:55:00Z</dcterms:created>
  <dcterms:modified xsi:type="dcterms:W3CDTF">2024-11-25T09:03:00Z</dcterms:modified>
</cp:coreProperties>
</file>