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Default="008246A9" w:rsidP="006B6D37">
      <w:pPr>
        <w:pStyle w:val="Nagwek"/>
        <w:jc w:val="both"/>
        <w:rPr>
          <w:rFonts w:ascii="Verdana" w:hAnsi="Verdana"/>
          <w:sz w:val="20"/>
          <w:szCs w:val="20"/>
        </w:rPr>
      </w:pPr>
    </w:p>
    <w:p w:rsidR="00BC30CC" w:rsidRPr="008246A9" w:rsidRDefault="00BC30CC" w:rsidP="006B6D37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8246A9">
        <w:rPr>
          <w:rFonts w:ascii="Verdana" w:hAnsi="Verdana"/>
          <w:sz w:val="20"/>
          <w:szCs w:val="20"/>
        </w:rPr>
        <w:t>WCPiT</w:t>
      </w:r>
      <w:proofErr w:type="spellEnd"/>
      <w:r w:rsidRPr="008246A9">
        <w:rPr>
          <w:rFonts w:ascii="Verdana" w:hAnsi="Verdana"/>
          <w:sz w:val="20"/>
          <w:szCs w:val="20"/>
        </w:rPr>
        <w:t xml:space="preserve"> /</w:t>
      </w:r>
      <w:r w:rsidR="00BF69D8" w:rsidRPr="008246A9">
        <w:rPr>
          <w:rFonts w:ascii="Verdana" w:hAnsi="Verdana"/>
          <w:sz w:val="20"/>
          <w:szCs w:val="20"/>
        </w:rPr>
        <w:t>EA/381-0</w:t>
      </w:r>
      <w:r w:rsidR="00874964" w:rsidRPr="008246A9">
        <w:rPr>
          <w:rFonts w:ascii="Verdana" w:hAnsi="Verdana"/>
          <w:sz w:val="20"/>
          <w:szCs w:val="20"/>
        </w:rPr>
        <w:t>4</w:t>
      </w:r>
      <w:r w:rsidR="006B3B43" w:rsidRPr="008246A9">
        <w:rPr>
          <w:rFonts w:ascii="Verdana" w:hAnsi="Verdana"/>
          <w:sz w:val="20"/>
          <w:szCs w:val="20"/>
        </w:rPr>
        <w:t xml:space="preserve">/2018 </w:t>
      </w:r>
      <w:r w:rsidR="006B3B43" w:rsidRPr="008246A9">
        <w:rPr>
          <w:rFonts w:ascii="Verdana" w:hAnsi="Verdana"/>
          <w:sz w:val="20"/>
          <w:szCs w:val="20"/>
        </w:rPr>
        <w:tab/>
      </w:r>
      <w:r w:rsidR="006B3B43" w:rsidRPr="008246A9">
        <w:rPr>
          <w:rFonts w:ascii="Verdana" w:hAnsi="Verdana"/>
          <w:sz w:val="20"/>
          <w:szCs w:val="20"/>
        </w:rPr>
        <w:tab/>
        <w:t>Poznań, 2018-0</w:t>
      </w:r>
      <w:r w:rsidR="008246A9" w:rsidRPr="008246A9">
        <w:rPr>
          <w:rFonts w:ascii="Verdana" w:hAnsi="Verdana"/>
          <w:sz w:val="20"/>
          <w:szCs w:val="20"/>
        </w:rPr>
        <w:t>3</w:t>
      </w:r>
      <w:r w:rsidR="00BF69D8" w:rsidRPr="008246A9">
        <w:rPr>
          <w:rFonts w:ascii="Verdana" w:hAnsi="Verdana"/>
          <w:sz w:val="20"/>
          <w:szCs w:val="20"/>
        </w:rPr>
        <w:t>-</w:t>
      </w:r>
      <w:r w:rsidR="00AC15E1">
        <w:rPr>
          <w:rFonts w:ascii="Verdana" w:hAnsi="Verdana"/>
          <w:sz w:val="20"/>
          <w:szCs w:val="20"/>
        </w:rPr>
        <w:t>23</w:t>
      </w:r>
      <w:r w:rsidRPr="008246A9">
        <w:rPr>
          <w:rFonts w:ascii="Verdana" w:hAnsi="Verdana"/>
          <w:sz w:val="20"/>
          <w:szCs w:val="20"/>
        </w:rPr>
        <w:t xml:space="preserve"> </w:t>
      </w:r>
    </w:p>
    <w:p w:rsidR="00BC30CC" w:rsidRPr="008246A9" w:rsidRDefault="00BC30CC" w:rsidP="006B6D37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8246A9">
        <w:rPr>
          <w:rFonts w:ascii="Verdana" w:hAnsi="Verdana"/>
          <w:sz w:val="20"/>
          <w:szCs w:val="20"/>
        </w:rPr>
        <w:tab/>
      </w:r>
      <w:r w:rsidRPr="008246A9">
        <w:rPr>
          <w:rFonts w:ascii="Verdana" w:hAnsi="Verdana"/>
          <w:sz w:val="20"/>
          <w:szCs w:val="20"/>
        </w:rPr>
        <w:tab/>
      </w:r>
    </w:p>
    <w:p w:rsidR="008246A9" w:rsidRPr="008246A9" w:rsidRDefault="008246A9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Pr="008246A9" w:rsidRDefault="00BC30CC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8246A9">
        <w:rPr>
          <w:rFonts w:ascii="Verdana" w:hAnsi="Verdana"/>
          <w:sz w:val="20"/>
          <w:szCs w:val="20"/>
        </w:rPr>
        <w:t>Uczestnicy postępowania</w:t>
      </w:r>
    </w:p>
    <w:p w:rsidR="00BC30CC" w:rsidRPr="008246A9" w:rsidRDefault="00BC30CC" w:rsidP="006B6D37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8246A9" w:rsidRPr="008246A9" w:rsidRDefault="008246A9" w:rsidP="006B6D3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8246A9" w:rsidRPr="008246A9" w:rsidRDefault="00BC30CC" w:rsidP="006B6D37">
      <w:pPr>
        <w:spacing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8246A9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BF69D8" w:rsidRPr="008246A9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BF69D8" w:rsidRPr="008246A9">
        <w:rPr>
          <w:rFonts w:ascii="Verdana" w:hAnsi="Verdana" w:cs="Calibri"/>
          <w:b/>
          <w:sz w:val="20"/>
          <w:szCs w:val="20"/>
        </w:rPr>
        <w:t xml:space="preserve">dostawę </w:t>
      </w:r>
      <w:r w:rsidR="00247277" w:rsidRPr="008246A9">
        <w:rPr>
          <w:rFonts w:ascii="Verdana" w:hAnsi="Verdana" w:cs="Calibri"/>
          <w:b/>
          <w:sz w:val="20"/>
          <w:szCs w:val="20"/>
        </w:rPr>
        <w:t>leków.</w:t>
      </w:r>
    </w:p>
    <w:p w:rsidR="008246A9" w:rsidRPr="008246A9" w:rsidRDefault="008246A9" w:rsidP="008246A9">
      <w:pPr>
        <w:rPr>
          <w:rFonts w:ascii="Verdana" w:hAnsi="Verdana" w:cs="Arial"/>
          <w:sz w:val="20"/>
          <w:szCs w:val="20"/>
        </w:rPr>
      </w:pPr>
    </w:p>
    <w:p w:rsidR="008246A9" w:rsidRPr="00AC15E1" w:rsidRDefault="00AC15E1" w:rsidP="00AC15E1">
      <w:pPr>
        <w:tabs>
          <w:tab w:val="left" w:pos="-3060"/>
          <w:tab w:val="left" w:pos="709"/>
        </w:tabs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</w:rPr>
        <w:tab/>
      </w:r>
      <w:r w:rsidR="008246A9" w:rsidRPr="00AC15E1">
        <w:rPr>
          <w:rFonts w:ascii="Verdana" w:hAnsi="Verdana" w:cs="Arial"/>
          <w:sz w:val="20"/>
          <w:szCs w:val="20"/>
        </w:rPr>
        <w:t xml:space="preserve">Działając na podstawie art. 38 ust. 4 ustawy Prawo Zamówień Publicznych z dnia 29 stycznia 2004r., Wielkopolskie Centrum Pulmonologii i Torakochirurgii SP ZOZ </w:t>
      </w:r>
      <w:r w:rsidR="008246A9" w:rsidRPr="00AC15E1">
        <w:rPr>
          <w:rFonts w:ascii="Verdana" w:eastAsia="Times New Roman" w:hAnsi="Verdana" w:cs="Arial"/>
          <w:sz w:val="20"/>
          <w:szCs w:val="20"/>
          <w:lang w:eastAsia="pl-PL"/>
        </w:rPr>
        <w:t>zmienia treść specyfikacji istotnych warunków zamówienia</w:t>
      </w:r>
      <w:r w:rsidRPr="00AC15E1">
        <w:rPr>
          <w:rFonts w:ascii="Verdana" w:eastAsia="Times New Roman" w:hAnsi="Verdana" w:cs="Arial"/>
          <w:sz w:val="20"/>
          <w:szCs w:val="20"/>
          <w:lang w:eastAsia="pl-PL"/>
        </w:rPr>
        <w:t xml:space="preserve"> w zakresie </w:t>
      </w:r>
      <w:r w:rsidRPr="00AC15E1">
        <w:rPr>
          <w:rFonts w:ascii="Verdana" w:eastAsia="Times New Roman" w:hAnsi="Verdana" w:cs="Arial"/>
          <w:b/>
          <w:sz w:val="20"/>
          <w:szCs w:val="20"/>
          <w:lang w:eastAsia="pl-PL"/>
        </w:rPr>
        <w:t>dokument</w:t>
      </w:r>
      <w:r w:rsidR="002D223C">
        <w:rPr>
          <w:rFonts w:ascii="Verdana" w:eastAsia="Times New Roman" w:hAnsi="Verdana" w:cs="Arial"/>
          <w:b/>
          <w:sz w:val="20"/>
          <w:szCs w:val="20"/>
          <w:lang w:eastAsia="pl-PL"/>
        </w:rPr>
        <w:t>ów wymaganych</w:t>
      </w:r>
      <w:r w:rsidRPr="00AC15E1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na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AC15E1">
        <w:rPr>
          <w:rFonts w:ascii="Verdana" w:hAnsi="Verdana"/>
          <w:b/>
          <w:sz w:val="20"/>
          <w:szCs w:val="20"/>
        </w:rPr>
        <w:t>potwierdzenie spełniania przez wykonawcę warunków udziału w postępowaniu</w:t>
      </w:r>
      <w:r w:rsidR="008246A9" w:rsidRPr="00AC15E1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</w:p>
    <w:p w:rsidR="008246A9" w:rsidRPr="00AC15E1" w:rsidRDefault="008246A9" w:rsidP="008246A9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8246A9" w:rsidRPr="008246A9" w:rsidRDefault="008246A9" w:rsidP="008246A9">
      <w:pPr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246A9">
        <w:rPr>
          <w:rFonts w:ascii="Verdana" w:eastAsia="Times New Roman" w:hAnsi="Verdana" w:cs="Arial"/>
          <w:sz w:val="20"/>
          <w:szCs w:val="20"/>
          <w:lang w:eastAsia="pl-PL"/>
        </w:rPr>
        <w:t xml:space="preserve">Zamawiający  przedłuża termin składania i otwarcia ofert do   </w:t>
      </w:r>
      <w:r w:rsidR="00AC15E1" w:rsidRPr="00AC15E1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B80DF2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="00AC15E1">
        <w:rPr>
          <w:rFonts w:ascii="Verdana" w:eastAsia="Times New Roman" w:hAnsi="Verdana" w:cs="Arial"/>
          <w:b/>
          <w:sz w:val="20"/>
          <w:szCs w:val="20"/>
          <w:lang w:eastAsia="pl-PL"/>
        </w:rPr>
        <w:t>.04</w:t>
      </w:r>
      <w:r w:rsidRPr="008246A9">
        <w:rPr>
          <w:rFonts w:ascii="Verdana" w:eastAsia="Times New Roman" w:hAnsi="Verdana" w:cs="Arial"/>
          <w:b/>
          <w:sz w:val="20"/>
          <w:szCs w:val="20"/>
          <w:lang w:eastAsia="pl-PL"/>
        </w:rPr>
        <w:t>.201</w:t>
      </w:r>
      <w:r w:rsidR="00AC15E1">
        <w:rPr>
          <w:rFonts w:ascii="Verdana" w:eastAsia="Times New Roman" w:hAnsi="Verdana" w:cs="Arial"/>
          <w:b/>
          <w:sz w:val="20"/>
          <w:szCs w:val="20"/>
          <w:lang w:eastAsia="pl-PL"/>
        </w:rPr>
        <w:t>8</w:t>
      </w:r>
      <w:r w:rsidRPr="008246A9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8246A9" w:rsidRPr="008246A9" w:rsidRDefault="008246A9" w:rsidP="008246A9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246A9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BC30CC" w:rsidRDefault="00BC30CC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Pr="00BB37F3" w:rsidRDefault="00BB37F3" w:rsidP="00BB37F3">
      <w:pPr>
        <w:spacing w:line="240" w:lineRule="auto"/>
        <w:rPr>
          <w:rFonts w:ascii="Verdana" w:hAnsi="Verdana" w:cs="Arial"/>
          <w:sz w:val="16"/>
          <w:szCs w:val="16"/>
        </w:rPr>
      </w:pPr>
    </w:p>
    <w:p w:rsidR="00BB37F3" w:rsidRPr="00BB37F3" w:rsidRDefault="00BB37F3" w:rsidP="003B50B5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WEZWANIE DO ZAPRZESTANIA NARUSZEŃ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br/>
        <w:t>PRZEPISÓW USTAWY PRAWO ZAMÓWIEŃ PUBLICZNYCH 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 Szanowni Państwo,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 Działając w imieniu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Pharma AB („</w:t>
      </w:r>
      <w:proofErr w:type="spellStart"/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”), pełnomocnictwo w załączeniu, niniejszym wnoszę o zmianę interpretacji pkt. 8.3. SIWZ w postępowaniu o udzielenie zamówienia publicznego nr 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WCPiT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/EA/381-04/2018 (dostawa leków), dokonanej przez Wielkopolskie Centrum Pulmonologii i Torakochirurgii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im. Eugenii i Janusza Zeylandów Samodzielny Publiczny Zakład Opieki Zdrowotnej („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Zamawiający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”) w treści wyjaśnień dotyczących Specyfikacji Istotnych Warunków Zamówienia („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SIWZ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”) z dnia 6 marca 2018 r.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1.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   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STAN FAKTYCZNY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W odpowiedzi na wniosek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o wyjaśnienie treści SIWZ, złożony do Zamawiającego, o następującej treści: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 „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Czy w odniesieniu do punktu 8.3 SIWZ Zamawiający dopuszcza w celu potwierdzenia spełniania przez Wykonawcę warunków udziału w postępowaniu dla Wykonawców mających siedzibę poza terytorium Polski zezwolenia na hurtowy obrót lekiem wydany przez właściwy organ znajdujący się na terenie Państwa w którym Wykonawca ma siedzibę?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”,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Zamawiający wskazał, że: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„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Zamawiający pozostawia zapisy SIWZ bez zmian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W świetle poprzednich postępowań prowadzonych przez Zamawiającego należy domniemywać, że Zamawiający wykluczy z postępowania o udzielenie zamówienia publicznego każdego wykonawcę, który przedłoży zezwolenie na hurtowy obrót lekiem wydane przez inny niż Główny Inspektor Farmaceutyczny organ. Jak Zamawiający wskazał bowiem w Zawiadomieniu o wyborze oferty z dnia 9 czerwca 2017 r. (nr postępowania: WCPIT/EA/381-08/17):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„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Zamawiający w 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pkt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 8.3 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siwz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 postawił warunek udziału w postępowaniu: W celu potwierdzenia spełniania przez wykonawcę warunków udziału w postępowaniu Zamawiający będzie żądał zgodnie z 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pkt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 8.2 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siwz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 następujących dokumentów: zezwolenie na hurtowy obrót lekiem wydane na podstawie ustawy z dnia 06.09.2001r. Prawo farmaceutyczne (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t.j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. Dz.U.08.45.271                             z 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późn.zm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.). Wykonawca przedłożył: zezwolenie na sprzedaż hurtową produktów leczniczych wydane przez szwedzki Urząd ds. Produktów Medycznych.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 xml:space="preserve">Przepisy dotyczące prowadzenia hurtowni farmaceutycznej na gruncie prawa polskiego zostały zawarte w Rozdziale 6 tj. art. 74 i następne ustawy z dnia 6 września 2001 r. Prawo farmaceutyczne (Dz.U.2016.2142 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>t.j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 xml:space="preserve">., dalej jako </w:t>
      </w:r>
      <w:proofErr w:type="spellStart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>u.p.f</w:t>
      </w:r>
      <w:proofErr w:type="spellEnd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>.).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>Treść powołanych wyżej przepisów nie zawiera regulacji, która umożliwiałaby bezpośrednie uznawanie zezwolenia wydanego przez właściwy organ innego państwa UE na terytorium RP.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>W związku z powyższym brak jest podstaw dla uznania zezwolenia szwedzkiego przedłożonego przez UNIMEDIC PHARMA AB, jako spełniającego postawiony warunek udziału   w postępowaniu.</w:t>
      </w:r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>”</w:t>
      </w:r>
    </w:p>
    <w:p w:rsidR="00BB37F3" w:rsidRPr="003B50B5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>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2.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   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OCENA PRAWNA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Stanowisko prezentowane przez Zamawiającego pozostaje w jaskrawej sprzeczności z:</w:t>
      </w:r>
    </w:p>
    <w:p w:rsidR="00BB37F3" w:rsidRPr="00BB37F3" w:rsidRDefault="00BB37F3" w:rsidP="003B50B5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a)     przepisem art. 74 Ustawy Prawo farmaceutyczne („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PF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”) i przepisem art. 9a ustawy o swobodzie działalności gospodarczej („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USDG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”);</w:t>
      </w:r>
    </w:p>
    <w:p w:rsidR="00BB37F3" w:rsidRPr="00BB37F3" w:rsidRDefault="00BB37F3" w:rsidP="003B50B5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b)    przepisem art. 38 Ustawy Prawo zamówień Publicznych („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PZP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”);</w:t>
      </w:r>
    </w:p>
    <w:p w:rsidR="00BB37F3" w:rsidRPr="00BB37F3" w:rsidRDefault="00BB37F3" w:rsidP="003B50B5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c)     przepisem art. 7 ust. 1 PZP; oraz</w:t>
      </w:r>
    </w:p>
    <w:p w:rsidR="00BB37F3" w:rsidRPr="00BB37F3" w:rsidRDefault="00BB37F3" w:rsidP="003B50B5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d)    unijnymi gwarancjami swobodnego przepływu towarów, usług i przedsiębiorczości.</w:t>
      </w:r>
    </w:p>
    <w:p w:rsidR="00BB37F3" w:rsidRPr="00BB37F3" w:rsidRDefault="00BB37F3" w:rsidP="003B50B5">
      <w:pPr>
        <w:shd w:val="clear" w:color="auto" w:fill="FFFFFF"/>
        <w:spacing w:after="0" w:line="240" w:lineRule="auto"/>
        <w:ind w:left="360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2.1.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       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Naruszenie art. 74 PF i art. 9a USDG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Zgodnie z art. 74 ust. 1 PF, „</w:t>
      </w:r>
      <w:bookmarkStart w:id="0" w:name="mip40651736"/>
      <w:bookmarkEnd w:id="0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Podjęcie działalności gospodarczej w zakresie prowadzenia hurtowni farmaceutycznej wymaga uzyskania zezwolenia Głównego Inspektora Farmaceutycznego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Powyższego przepisu nie można interpretować w sposób prezentowany przez Zamawiającego. Przede wszystkim  brak jest podstawy do uznania, że „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>Treść powołanych wyżej przepisów nie zawiera regulacji, która umożliwiałaby bezpośrednie uznawanie zezwolenia wydanego przez właściwy organ innego państwa UE na terytorium RP”, </w:t>
      </w:r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>jak twierdził Zamawiając  w poprzednim postępowaniu.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Przepis ten odnosi się do adresatów chcących podjąć działalność gospodarczą w zakresie prowadzenia hurtowni farmaceutycznej w Polsce, innymi słowy dotyczy to przedsiębiorców, którzy chcą zarejestrować hurtownię farmaceutyczną w Polsce.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Natomiast przepis ten nie dotyczy przedsiębiorców zagranicznych, którzy nie chcą zarejestrować hurtowni farmaceutycznej w Polsce, z tego względu, iż posiadają zezwolenie na prowadzenie hurtowni farmaceutycznej wydane przez inne Państwo Członkowski Unii Europejskiej. Status tych podmiotów nie jest regulowany w PF, ale nie oznacza to, że nie mogą one uczestniczyć w postępowaniach przetargowych w Polsce. Sytuację tych podmiotów określa bowiem art. 9a USDG, który stanowi: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i/>
          <w:iCs/>
          <w:color w:val="333333"/>
          <w:sz w:val="16"/>
          <w:szCs w:val="16"/>
          <w:u w:val="single"/>
          <w:lang w:eastAsia="pl-PL"/>
        </w:rPr>
        <w:t xml:space="preserve">„Właściwy organ, dokonując oceny spełnienia wymogów niezbędnych do podjęcia i wykonywania działalności gospodarczej na terytorium Rzeczypospolitej Polskiej, uznaje wymogi, jakie spełnił przedsiębiorca mający siedzibę na terytorium jednego z państw, o których mowa w art. 13 ust. 1, aby na terytorium tego państwa mógł podjąć lub wykonywać działalność gospodarczą, w szczególności uznaje certyfikaty, zaświadczenia lub </w:t>
      </w:r>
      <w:r w:rsidRPr="00BB37F3">
        <w:rPr>
          <w:rFonts w:ascii="Verdana" w:eastAsia="Times New Roman" w:hAnsi="Verdana"/>
          <w:bCs/>
          <w:i/>
          <w:iCs/>
          <w:color w:val="333333"/>
          <w:sz w:val="16"/>
          <w:szCs w:val="16"/>
          <w:u w:val="single"/>
          <w:lang w:eastAsia="pl-PL"/>
        </w:rPr>
        <w:lastRenderedPageBreak/>
        <w:t>inne dokumenty wydane przez właściwy organ państwa, o których mowa w art. 13 ust. 1, które potwierdzają spełnienie warunków podjęcia i wykonywania działalności gospodarczej”.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W świetle tego przepisu, każdy zamawiający w postępowaniach o udzielenie zamówienia publicznego w Polsce, których przedmiotem są dostawy produktów leczniczych, bezwzględnie musi uznawać zezwolenia na prowadzenie hurtowni farmaceutycznej wydawane w innych państwach wskazanych w art. 13 ust. 1 ww. ustawy</w:t>
      </w:r>
      <w:bookmarkStart w:id="1" w:name="_ftnref1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fldChar w:fldCharType="begin"/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instrText xml:space="preserve"> HYPERLINK "https://poczta.wcpit.org/?_task=mail&amp;_caps=pdf%3D0%2Cflash%3D0%2Ctif%3D0&amp;_uid=2917&amp;_mbox=INBOX&amp;_search=7cec53c273972be428db26511f11f799&amp;_action=show" \l "_ftn1" </w:instrTex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fldChar w:fldCharType="separate"/>
      </w:r>
      <w:r w:rsidRPr="003B50B5">
        <w:rPr>
          <w:rFonts w:ascii="Verdana" w:eastAsia="Times New Roman" w:hAnsi="Verdana"/>
          <w:color w:val="0186BA"/>
          <w:sz w:val="16"/>
          <w:szCs w:val="16"/>
          <w:u w:val="single"/>
          <w:lang w:eastAsia="pl-PL"/>
        </w:rPr>
        <w:t>[1]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fldChar w:fldCharType="end"/>
      </w:r>
      <w:bookmarkEnd w:id="1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, jako równoważne zezwoleniom wydawanym przez Głównego Inspektora Farmaceutycznego dla podmiotów prowadzących działalność w zakresie hurtowni farmaceutycznych w Polsce.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Należy wskazać, że inni zamawiający produkty lecznicze w Polsce respektują ten wymóg prawny. </w:t>
      </w:r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>Przykładowo, w modelowym SIWZ opublikowanym w postępowaniu nr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ZP-271-66/17</w:t>
      </w:r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> prowadzonym przez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shd w:val="clear" w:color="auto" w:fill="FFFFFF"/>
          <w:lang w:eastAsia="pl-PL"/>
        </w:rPr>
        <w:t>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Centrum Onkologii Instytut im. Marii Skłodowskiej-Curie Oddział w Krakowie, wskazano że wymagana jest „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kopia ważnego aktu administracyjnego (koncesji, zezwolenia) wydanego przez Głównego Inspektora Farmaceutycznego (GIF, MZ) uprawniającego do prowadzenia hurtowni farmaceutycznej, składu konsygnacyjnego, składu celnego </w:t>
      </w:r>
      <w:r w:rsidRPr="00BB37F3">
        <w:rPr>
          <w:rFonts w:ascii="Verdana" w:eastAsia="Times New Roman" w:hAnsi="Verdana"/>
          <w:bCs/>
          <w:i/>
          <w:iCs/>
          <w:color w:val="333333"/>
          <w:sz w:val="16"/>
          <w:szCs w:val="16"/>
          <w:u w:val="single"/>
          <w:lang w:eastAsia="pl-PL"/>
        </w:rPr>
        <w:t>lub kopia równoważnego dokumentu wydanego przez właściwe organy państw członkowskich UE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u w:val="single"/>
          <w:lang w:eastAsia="pl-PL"/>
        </w:rPr>
        <w:t>”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, co wprost potwierdza, że nie ma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przeciwskazań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do uznania takich dokumentów.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 xml:space="preserve">Wymaga podkreślenia, że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shd w:val="clear" w:color="auto" w:fill="FFFFFF"/>
          <w:lang w:eastAsia="pl-PL"/>
        </w:rPr>
        <w:t xml:space="preserve"> nie podejmuje działalności gospodarczej w zakresie prowadzenia hurtowni farmaceutycznej na terenie Polski, zatem nie jest zobowiązana do uzyskania zezwolenia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Głównego Inspektora Farmaceutycznego w tym zakresie. 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jest spółką farmaceutyczną zarejestrowaną w Szwecji, kraju należącym do Unii Europejskiej, i to właśnie w tym kraju  posiada hurtownię, z której bezpośrednio zamierza prowadzić dystrybucję leków do Zamawiającego, w przypadku wyboru oferty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posiada ważne zezwolenie na obrót hurtowy wydany przez właściwy organ w Szwecji i dotąd z sukcesem dostarczała swoje produkty do licznych polskich szpitali.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Nie bez przyczyny wszelkie postępowania, których wartość przekracza tzw. progi unijne powinny być publikowane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w</w:t>
      </w:r>
      <w:r w:rsidRPr="003B50B5">
        <w:rPr>
          <w:rFonts w:ascii="Verdana" w:eastAsia="Times New Roman" w:hAnsi="Verdana"/>
          <w:color w:val="333333"/>
          <w:sz w:val="16"/>
          <w:szCs w:val="16"/>
          <w:lang w:eastAsia="pl-PL"/>
        </w:rPr>
        <w:t>Suplemencie</w:t>
      </w:r>
      <w:proofErr w:type="spellEnd"/>
      <w:r w:rsidRPr="003B50B5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do </w:t>
      </w:r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Dziennika Urzędowego Unii Europejskiej. Wymóg ten został stworzony właśnie po to, by przynajmniej najbardziej istotne przetargi organizowane na terenie Unii Europejskiej miały charakter jak najbardziej otwarty dla dostawców z całej Unii Europejskiej i nie ograniczyły się jedynie do wykonawców narodowych. Przykładem przetargu, w którym polski szpital wybrał ofertę dostawcy zagranicznego, poza wskazanymi powyżej, jest przetarg organizowany przez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Samodzielny Publiczny Specjalistyczny Szpital Zachodni im. Jana Pawła II w Grodzisku Mazowieckim (numer ogłoszenia w BZP: 180766), w którym w części 5 zamówienia udzielono podmiotowi „</w:t>
      </w:r>
      <w:proofErr w:type="spellStart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Correvio</w:t>
      </w:r>
      <w:proofErr w:type="spellEnd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 </w:t>
      </w:r>
      <w:proofErr w:type="spellStart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GmbH</w:t>
      </w:r>
      <w:proofErr w:type="spellEnd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, Nikolaus - </w:t>
      </w:r>
      <w:proofErr w:type="spellStart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Dürkopp</w:t>
      </w:r>
      <w:proofErr w:type="spellEnd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 - str.4a D-33602 Bielefeld, Niemcy, </w:t>
      </w:r>
      <w:proofErr w:type="spellStart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Dürkopp</w:t>
      </w:r>
      <w:proofErr w:type="spellEnd"/>
      <w:r w:rsidRPr="003B50B5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 xml:space="preserve"> - str.4a, Bielefeld, kraj/woj. Niemcy”.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Z uwagi na powyższe, stanowisko prezentowane przez Zamawiającego jest całkowicie niezrozumiałe dla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i jest jednoznacznie sprzeczne z przepisami prawa, w szczególności z art. 9a ustawy o swobodzie działalności gospodarczej, oraz z praktyką rynkową.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2.2.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       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Naruszenie art. 38 PZP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Art. 38 PZP stanowi uprawnienie dla wykonawców do składania wniosków o wyjaśnienie treści SIWZ kierowanych do zamawiających. Przepis ten zobowiązuje Zamawiających do udzielania wyjaśnień, które mają być zrozumiałe i klarowne oraz powinny rozwiewać wszelkie wątpliwości w zakresie interpretacji SIWZ.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W wyroku z dnia 28 stycznia 2015 r., KIO 110/15 Krajowa Izba Odwoławcza zwróciła uwagę, że „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(...) rzeczą zamawiającego jest wprowadzenie w postępowaniu jasnych, jednoznacznych i niesprzecznych reguł postępowania, które nie będą dawały jego uczestnikom pola do odgadywania i snucia domysłów co było zamiarem zamawiającego i jaki jest wymagany przedmiot zamówienia. SIWZ opracowana na użytek postępowania winna być dokumentem czytelnym i jednoznacznym. </w:t>
      </w:r>
      <w:r w:rsidRPr="00BB37F3">
        <w:rPr>
          <w:rFonts w:ascii="Verdana" w:eastAsia="Times New Roman" w:hAnsi="Verdana"/>
          <w:bCs/>
          <w:i/>
          <w:iCs/>
          <w:color w:val="333333"/>
          <w:sz w:val="16"/>
          <w:szCs w:val="16"/>
          <w:lang w:eastAsia="pl-PL"/>
        </w:rPr>
        <w:t>Udzielane zaś wyjaśnienia mają służyć wyeliminowaniu wątpliwości co do brzmienia SIWZ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Zwracamy uwagę, że odpowiedź udzielona przez Zamawiającego na zapytanie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w żadnym razie wątpliwości tych nie rozstrzyga. Zamawiający ograniczył się do bardzo lakonicznego stwierdzenia, zgodnie z którym nie dokona zmian SIWZ, jednak nie wyjaśnił przy tym, jakie jest uzasadnienie jego decyzji.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 2.3.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       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Naruszenie art. 7 ust. 1 PZP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Ustanowienie wymogu posiadania zezwolenia wydanego przez Głównego Inspektora Farmaceutycznego stanowi także rażące naruszenie wymogu zachowania konkurencyjności postępowania przez Zamawiającego, określonego w art. 7 ust. 1 PZP, zgodnie z którym „</w:t>
      </w:r>
      <w:bookmarkStart w:id="2" w:name="mip39735904"/>
      <w:bookmarkStart w:id="3" w:name="mip39735526"/>
      <w:bookmarkEnd w:id="2"/>
      <w:bookmarkEnd w:id="3"/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Zamawiający przygotowuje i przeprowadza postępowanie o udzielenie zamówienia w sposób zapewniający </w:t>
      </w:r>
      <w:r w:rsidRPr="00BB37F3">
        <w:rPr>
          <w:rFonts w:ascii="Verdana" w:eastAsia="Times New Roman" w:hAnsi="Verdana"/>
          <w:bCs/>
          <w:i/>
          <w:iCs/>
          <w:color w:val="333333"/>
          <w:sz w:val="16"/>
          <w:szCs w:val="16"/>
          <w:lang w:eastAsia="pl-PL"/>
        </w:rPr>
        <w:t>zachowanie uczciwej konkurencji i równe traktowanie wykonawców oraz zgodnie z zasadami proporcjonalności i przejrzystości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”.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Działanie Zamawiającego uniemożliwia zachowanie uczciwej konkurencji pomiędzy wykonawcami, eliminując z postępowania wszystkie podmioty posiadające zezwolenie na prowadzenie hurtowni farmaceutycznej wydane przez właściwe organy unijne, które są przecież równoważne w stosunku do zezwoleń wydawanych przez Głównego Inspektora Farmaceutycznego i powinny być uznawane także w Polsce.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Interpretacja postanowień SIWZ prezentowana przez Zamawiającego oznacza dyskryminację zagranicznych podmiotów prowadzących działalność nakierowaną także na polski rynek.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Omawiany wymóg w formie zaproponowanej przez Zamawiającego nie znajduje żadnego uzasadnienia w potrzebach Zamawiającego i jako taki nie powinien się ostać.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2.4.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       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Naruszenie unijnych gwarancji swobodnego przepływu towarów, usług i przedsiębiorczości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lastRenderedPageBreak/>
        <w:t> Błędna interpretacja zapisów SIWZ dokonywana przez Zamawiającego pozostaje w rażącej sprzeczności z podstawowymi swobodami Unii Europejskiej określonymi w Traktacie                          o Funkcjonowaniu Unii Europejskiej, stanowiącymi jej fundament i chronionymi przez sądy krajowe i unijne, tj. swobodami przepływu towarów, usług i przedsiębiorczości.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Interpretacja Zamawiającego w wypadku jej szerszego stosowania także przez innych zamawiających oznaczałaby </w:t>
      </w: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de facto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eliminację z polskiego rynku wszelkich podmiotów, które dysponują zezwoleniem na prowadzenie hurtowni farmaceutycznej wydanym przez organ właściwy dla miejsca prowadzenia przez te podmioty działalności głównej.   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Powodowałoby to znaczącą erozję konkurencyjności prowadzonych postępowań przetargowych, co w konsekwencji doprowadzałoby do wzrostu wydatków Zamawiających oraz ograniczenia dostępu pacjentów do szerokiej gamy produktów leczniczych.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***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u w:val="single"/>
          <w:lang w:eastAsia="pl-PL"/>
        </w:rPr>
        <w:t>Mając na uwadze przedstawione powyżej stanowisko, wnosimy o zmianę praktyki Zamawiającego i zmianę SIWZ w ten sposób, aby w celu potwierdzenia spełniania przez wykonawcę warunków udziału w postępowaniu dopuszczał</w:t>
      </w:r>
      <w:r w:rsidRPr="00BB37F3">
        <w:rPr>
          <w:rFonts w:ascii="Verdana" w:eastAsia="Times New Roman" w:hAnsi="Verdana"/>
          <w:bCs/>
          <w:i/>
          <w:iCs/>
          <w:color w:val="333333"/>
          <w:sz w:val="16"/>
          <w:szCs w:val="16"/>
          <w:u w:val="single"/>
          <w:lang w:eastAsia="pl-PL"/>
        </w:rPr>
        <w:t>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u w:val="single"/>
          <w:lang w:eastAsia="pl-PL"/>
        </w:rPr>
        <w:t>przedstawienie zezwolenia na hurtowy obrót lekami wydanego przez właściwy organ z innego Państwa Członkowskiego Unii Europejskiej.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W przypadku nieuwzględnienia wniosku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przez Zamawiającego, </w:t>
      </w:r>
      <w:proofErr w:type="spellStart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 xml:space="preserve"> podejmie niezwłoczne działania w celu doprowadzenia postępowania o udzielenie zamówienia publicznego wszczętego przez Zamawiającego do stanu zgodności z polskim i unijnym prawem, poprzez: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a)     wystąpienie do Prezesa Urzędu Zamówień Publicznych o podjęcie działań kontrolnych przewidzianych w PZP, w ramach których organ ten może m.in. unieważnić już zawartą umowę, nałożyć sankcję finansową na Zamawiającego lub poinformować rzecznika dyscypliny finansów publicznych o zaistniałych naruszeniach; </w:t>
      </w:r>
    </w:p>
    <w:p w:rsidR="00BB37F3" w:rsidRPr="00BB37F3" w:rsidRDefault="00BB37F3" w:rsidP="003B50B5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b)    poinformowanie Ministra Zdrowia oraz Głównego Inspektora Farmaceutycznego o zaistniałym naruszeniu przepisów PZP i błędnej interpretacji zapisów SIWZ dokonanej przez Zamawiającego, co negatywnie oddziałuje na system opieki zdrowotnej w Polsce i sytuację  polskich pacjentów.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bCs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bCs/>
          <w:color w:val="333333"/>
          <w:sz w:val="16"/>
          <w:szCs w:val="16"/>
          <w:u w:val="single"/>
          <w:lang w:eastAsia="pl-PL"/>
        </w:rPr>
        <w:t xml:space="preserve">Uprzejmie prosimy o niezwłoczne zajęcie stanowiska w zakresie składanego wniosku, nie później niż do 23.03.2018 r., tak aby  umożliwić </w:t>
      </w:r>
      <w:proofErr w:type="spellStart"/>
      <w:r w:rsidRPr="00BB37F3">
        <w:rPr>
          <w:rFonts w:ascii="Verdana" w:eastAsia="Times New Roman" w:hAnsi="Verdana"/>
          <w:bCs/>
          <w:color w:val="333333"/>
          <w:sz w:val="16"/>
          <w:szCs w:val="16"/>
          <w:u w:val="single"/>
          <w:lang w:eastAsia="pl-PL"/>
        </w:rPr>
        <w:t>Unimedic</w:t>
      </w:r>
      <w:proofErr w:type="spellEnd"/>
      <w:r w:rsidRPr="00BB37F3">
        <w:rPr>
          <w:rFonts w:ascii="Verdana" w:eastAsia="Times New Roman" w:hAnsi="Verdana"/>
          <w:bCs/>
          <w:color w:val="333333"/>
          <w:sz w:val="16"/>
          <w:szCs w:val="16"/>
          <w:u w:val="single"/>
          <w:lang w:eastAsia="pl-PL"/>
        </w:rPr>
        <w:t xml:space="preserve"> złożenie skutecznej oferty przetargowej przed upływem terminu do składania ofert w przedmiotowym postępowaniu.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 *Pismo i pełnomocnictwo w załączniku</w:t>
      </w:r>
    </w:p>
    <w:p w:rsidR="00BB37F3" w:rsidRPr="00BB37F3" w:rsidRDefault="00BB37F3" w:rsidP="003B50B5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i/>
          <w:iCs/>
          <w:color w:val="333333"/>
          <w:sz w:val="16"/>
          <w:szCs w:val="16"/>
          <w:lang w:eastAsia="pl-PL"/>
        </w:rPr>
        <w:t> </w:t>
      </w: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Z poważaniem,</w:t>
      </w:r>
    </w:p>
    <w:p w:rsidR="00BB37F3" w:rsidRPr="00BB37F3" w:rsidRDefault="00BB37F3" w:rsidP="003B50B5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6"/>
          <w:szCs w:val="16"/>
          <w:lang w:eastAsia="pl-PL"/>
        </w:rPr>
      </w:pPr>
      <w:r w:rsidRPr="00BB37F3">
        <w:rPr>
          <w:rFonts w:ascii="Verdana" w:eastAsia="Times New Roman" w:hAnsi="Verdana"/>
          <w:color w:val="333333"/>
          <w:sz w:val="16"/>
          <w:szCs w:val="16"/>
          <w:lang w:eastAsia="pl-PL"/>
        </w:rPr>
        <w:t> Joanna Konopacka</w:t>
      </w:r>
    </w:p>
    <w:p w:rsidR="00BB37F3" w:rsidRPr="00BB37F3" w:rsidRDefault="00BB37F3" w:rsidP="003B50B5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17"/>
          <w:szCs w:val="17"/>
          <w:lang w:eastAsia="pl-PL"/>
        </w:rPr>
      </w:pPr>
      <w:r w:rsidRPr="00BB37F3">
        <w:rPr>
          <w:rFonts w:ascii="Times New Roman" w:eastAsia="Times New Roman" w:hAnsi="Times New Roman"/>
          <w:color w:val="333333"/>
          <w:sz w:val="17"/>
          <w:szCs w:val="17"/>
          <w:lang w:eastAsia="pl-PL"/>
        </w:rPr>
        <w:t> </w:t>
      </w:r>
    </w:p>
    <w:p w:rsidR="00BB37F3" w:rsidRPr="003B50B5" w:rsidRDefault="00BB37F3" w:rsidP="003B50B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B37F3" w:rsidRPr="003B50B5" w:rsidRDefault="00BB37F3" w:rsidP="003B50B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B37F3" w:rsidRPr="003B50B5" w:rsidRDefault="00BB37F3" w:rsidP="003B50B5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BB37F3" w:rsidRPr="003B50B5" w:rsidSect="00BB37F3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487" w:rsidRDefault="00166487" w:rsidP="00F92ECB">
      <w:pPr>
        <w:spacing w:after="0" w:line="240" w:lineRule="auto"/>
      </w:pPr>
      <w:r>
        <w:separator/>
      </w:r>
    </w:p>
  </w:endnote>
  <w:end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487" w:rsidRDefault="00166487" w:rsidP="00F92ECB">
      <w:pPr>
        <w:spacing w:after="0" w:line="240" w:lineRule="auto"/>
      </w:pPr>
      <w:r>
        <w:separator/>
      </w:r>
    </w:p>
  </w:footnote>
  <w:foot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7"/>
  </w:num>
  <w:num w:numId="7">
    <w:abstractNumId w:val="21"/>
  </w:num>
  <w:num w:numId="8">
    <w:abstractNumId w:val="11"/>
  </w:num>
  <w:num w:numId="9">
    <w:abstractNumId w:val="14"/>
  </w:num>
  <w:num w:numId="10">
    <w:abstractNumId w:val="1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8"/>
  </w:num>
  <w:num w:numId="15">
    <w:abstractNumId w:val="13"/>
  </w:num>
  <w:num w:numId="16">
    <w:abstractNumId w:val="6"/>
  </w:num>
  <w:num w:numId="17">
    <w:abstractNumId w:val="12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</w:num>
  <w:num w:numId="22">
    <w:abstractNumId w:val="20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6F4B"/>
    <w:rsid w:val="002D223C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88C"/>
    <w:rsid w:val="0048217C"/>
    <w:rsid w:val="004B40A7"/>
    <w:rsid w:val="004C047F"/>
    <w:rsid w:val="004C346D"/>
    <w:rsid w:val="004F0395"/>
    <w:rsid w:val="004F7089"/>
    <w:rsid w:val="0050211A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8246A9"/>
    <w:rsid w:val="00830077"/>
    <w:rsid w:val="0084296E"/>
    <w:rsid w:val="00854AE2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57FC3"/>
    <w:rsid w:val="00B64159"/>
    <w:rsid w:val="00B80DF2"/>
    <w:rsid w:val="00B94029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2466-B4E5-4D6F-AB28-D2DA0D17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1955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8</cp:revision>
  <cp:lastPrinted>2010-07-30T13:43:00Z</cp:lastPrinted>
  <dcterms:created xsi:type="dcterms:W3CDTF">2018-03-06T10:09:00Z</dcterms:created>
  <dcterms:modified xsi:type="dcterms:W3CDTF">2018-04-09T13:32:00Z</dcterms:modified>
</cp:coreProperties>
</file>