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A4" w:rsidRPr="00E15E93" w:rsidRDefault="00B128A4" w:rsidP="00FD01AF">
      <w:pPr>
        <w:pStyle w:val="Nagwek"/>
        <w:jc w:val="both"/>
        <w:rPr>
          <w:rFonts w:ascii="Verdana" w:hAnsi="Verdana"/>
          <w:sz w:val="20"/>
          <w:szCs w:val="20"/>
        </w:rPr>
      </w:pPr>
      <w:bookmarkStart w:id="0" w:name="_GoBack"/>
      <w:bookmarkEnd w:id="0"/>
      <w:proofErr w:type="spellStart"/>
      <w:r w:rsidRPr="00E15E93">
        <w:rPr>
          <w:rFonts w:ascii="Verdana" w:hAnsi="Verdana"/>
          <w:sz w:val="20"/>
          <w:szCs w:val="20"/>
        </w:rPr>
        <w:t>W</w:t>
      </w:r>
      <w:r w:rsidR="00A16FF8" w:rsidRPr="00E15E93">
        <w:rPr>
          <w:rFonts w:ascii="Verdana" w:hAnsi="Verdana"/>
          <w:sz w:val="20"/>
          <w:szCs w:val="20"/>
        </w:rPr>
        <w:t>CPiT</w:t>
      </w:r>
      <w:proofErr w:type="spellEnd"/>
      <w:r w:rsidR="005A438D" w:rsidRPr="00E15E93">
        <w:rPr>
          <w:rFonts w:ascii="Verdana" w:hAnsi="Verdana"/>
          <w:sz w:val="20"/>
          <w:szCs w:val="20"/>
        </w:rPr>
        <w:t>/EA/381-</w:t>
      </w:r>
      <w:r w:rsidR="003C4878">
        <w:rPr>
          <w:rFonts w:ascii="Verdana" w:hAnsi="Verdana"/>
          <w:sz w:val="20"/>
          <w:szCs w:val="20"/>
        </w:rPr>
        <w:t>8/2025</w:t>
      </w:r>
      <w:r w:rsidRPr="00E15E93">
        <w:rPr>
          <w:rFonts w:ascii="Verdana" w:hAnsi="Verdana"/>
          <w:sz w:val="20"/>
          <w:szCs w:val="20"/>
        </w:rPr>
        <w:tab/>
      </w:r>
      <w:r w:rsidRPr="00E15E93">
        <w:rPr>
          <w:rFonts w:ascii="Verdana" w:hAnsi="Verdana"/>
          <w:sz w:val="20"/>
          <w:szCs w:val="20"/>
        </w:rPr>
        <w:tab/>
        <w:t xml:space="preserve">Poznań, </w:t>
      </w:r>
      <w:r w:rsidR="003D6502">
        <w:rPr>
          <w:rFonts w:ascii="Verdana" w:hAnsi="Verdana"/>
          <w:sz w:val="20"/>
          <w:szCs w:val="20"/>
        </w:rPr>
        <w:t>12</w:t>
      </w:r>
      <w:r w:rsidR="003C4878">
        <w:rPr>
          <w:rFonts w:ascii="Verdana" w:hAnsi="Verdana"/>
          <w:sz w:val="20"/>
          <w:szCs w:val="20"/>
        </w:rPr>
        <w:t>.03</w:t>
      </w:r>
      <w:r w:rsidR="005A438D" w:rsidRPr="00E15E93">
        <w:rPr>
          <w:rFonts w:ascii="Verdana" w:hAnsi="Verdana"/>
          <w:sz w:val="20"/>
          <w:szCs w:val="20"/>
        </w:rPr>
        <w:t>.</w:t>
      </w:r>
      <w:r w:rsidR="003C4878">
        <w:rPr>
          <w:rFonts w:ascii="Verdana" w:hAnsi="Verdana"/>
          <w:sz w:val="20"/>
          <w:szCs w:val="20"/>
        </w:rPr>
        <w:t>2025</w:t>
      </w:r>
      <w:r w:rsidRPr="00E15E93">
        <w:rPr>
          <w:rFonts w:ascii="Verdana" w:hAnsi="Verdana"/>
          <w:sz w:val="20"/>
          <w:szCs w:val="20"/>
        </w:rPr>
        <w:t xml:space="preserve"> r</w:t>
      </w:r>
      <w:r w:rsidR="00BC6B76" w:rsidRPr="00E15E93">
        <w:rPr>
          <w:rFonts w:ascii="Verdana" w:hAnsi="Verdana"/>
          <w:sz w:val="20"/>
          <w:szCs w:val="20"/>
        </w:rPr>
        <w:t>.</w:t>
      </w:r>
    </w:p>
    <w:p w:rsidR="00721A77" w:rsidRPr="00E15E93" w:rsidRDefault="00B128A4" w:rsidP="00FD01AF">
      <w:pPr>
        <w:pStyle w:val="Nagwek"/>
        <w:jc w:val="both"/>
        <w:rPr>
          <w:rFonts w:ascii="Verdana" w:hAnsi="Verdana"/>
          <w:sz w:val="20"/>
          <w:szCs w:val="20"/>
        </w:rPr>
      </w:pPr>
      <w:r w:rsidRPr="00E15E93">
        <w:rPr>
          <w:rFonts w:ascii="Verdana" w:hAnsi="Verdana"/>
          <w:sz w:val="20"/>
          <w:szCs w:val="20"/>
        </w:rPr>
        <w:tab/>
      </w:r>
      <w:r w:rsidRPr="00E15E93">
        <w:rPr>
          <w:rFonts w:ascii="Verdana" w:hAnsi="Verdana"/>
          <w:sz w:val="20"/>
          <w:szCs w:val="20"/>
        </w:rPr>
        <w:tab/>
      </w:r>
    </w:p>
    <w:p w:rsidR="00B128A4" w:rsidRPr="00E15E93" w:rsidRDefault="00B128A4" w:rsidP="00FD01AF">
      <w:pPr>
        <w:pStyle w:val="Nagwek"/>
        <w:jc w:val="both"/>
        <w:rPr>
          <w:rFonts w:ascii="Verdana" w:hAnsi="Verdana"/>
          <w:sz w:val="20"/>
          <w:szCs w:val="20"/>
        </w:rPr>
      </w:pPr>
      <w:r w:rsidRPr="00E15E93">
        <w:rPr>
          <w:rFonts w:ascii="Verdana" w:hAnsi="Verdana"/>
          <w:sz w:val="20"/>
          <w:szCs w:val="20"/>
        </w:rPr>
        <w:t>Uczestnicy postępowania</w:t>
      </w:r>
    </w:p>
    <w:p w:rsidR="00556DBA" w:rsidRPr="00E15E93" w:rsidRDefault="00556DBA" w:rsidP="00FD01AF">
      <w:pPr>
        <w:spacing w:after="0" w:line="240" w:lineRule="auto"/>
        <w:jc w:val="both"/>
        <w:rPr>
          <w:rFonts w:ascii="Verdana" w:hAnsi="Verdana" w:cstheme="minorHAnsi"/>
          <w:b/>
          <w:sz w:val="20"/>
          <w:szCs w:val="20"/>
        </w:rPr>
      </w:pPr>
    </w:p>
    <w:p w:rsidR="00AD0875" w:rsidRPr="00E15E93" w:rsidRDefault="00B128A4" w:rsidP="00FD01AF">
      <w:pPr>
        <w:spacing w:after="0" w:line="240" w:lineRule="auto"/>
        <w:jc w:val="both"/>
        <w:rPr>
          <w:rFonts w:ascii="Verdana" w:hAnsi="Verdana"/>
          <w:b/>
          <w:sz w:val="20"/>
          <w:szCs w:val="20"/>
        </w:rPr>
      </w:pPr>
      <w:r w:rsidRPr="00E15E93">
        <w:rPr>
          <w:rFonts w:ascii="Verdana" w:hAnsi="Verdana" w:cstheme="minorHAnsi"/>
          <w:b/>
          <w:sz w:val="20"/>
          <w:szCs w:val="20"/>
        </w:rPr>
        <w:t xml:space="preserve">Dotyczy: przetargu nieograniczonego </w:t>
      </w:r>
      <w:r w:rsidRPr="00E15E93">
        <w:rPr>
          <w:rFonts w:ascii="Verdana" w:hAnsi="Verdana" w:cstheme="minorHAnsi"/>
          <w:b/>
          <w:sz w:val="20"/>
          <w:szCs w:val="20"/>
          <w:lang w:eastAsia="pl-PL"/>
        </w:rPr>
        <w:t xml:space="preserve">na </w:t>
      </w:r>
      <w:r w:rsidR="00315901" w:rsidRPr="00E15E93">
        <w:rPr>
          <w:rFonts w:ascii="Verdana" w:hAnsi="Verdana" w:cstheme="minorHAnsi"/>
          <w:b/>
          <w:sz w:val="20"/>
          <w:szCs w:val="20"/>
          <w:lang w:eastAsia="pl-PL"/>
        </w:rPr>
        <w:t>d</w:t>
      </w:r>
      <w:r w:rsidR="00315901" w:rsidRPr="00E15E93">
        <w:rPr>
          <w:rFonts w:ascii="Verdana" w:hAnsi="Verdana"/>
          <w:b/>
          <w:sz w:val="20"/>
          <w:szCs w:val="20"/>
        </w:rPr>
        <w:t xml:space="preserve">ostawę </w:t>
      </w:r>
      <w:r w:rsidR="005C073C">
        <w:rPr>
          <w:rFonts w:ascii="Verdana" w:hAnsi="Verdana"/>
          <w:b/>
          <w:sz w:val="20"/>
          <w:szCs w:val="20"/>
        </w:rPr>
        <w:t>leków przeciwnowotworowych i stosowanych w leczeniu onkologicznym</w:t>
      </w:r>
      <w:r w:rsidR="00A064C7">
        <w:rPr>
          <w:rFonts w:ascii="Verdana" w:hAnsi="Verdana"/>
          <w:b/>
          <w:sz w:val="20"/>
          <w:szCs w:val="20"/>
        </w:rPr>
        <w:t>.</w:t>
      </w:r>
    </w:p>
    <w:p w:rsidR="003D3442" w:rsidRDefault="003D3442" w:rsidP="00FD01AF">
      <w:pPr>
        <w:pStyle w:val="Nagwek1"/>
        <w:spacing w:before="0" w:beforeAutospacing="0" w:after="0" w:afterAutospacing="0"/>
        <w:jc w:val="both"/>
        <w:rPr>
          <w:rFonts w:ascii="Verdana" w:hAnsi="Verdana"/>
          <w:b w:val="0"/>
          <w:sz w:val="20"/>
          <w:szCs w:val="20"/>
        </w:rPr>
      </w:pPr>
    </w:p>
    <w:p w:rsidR="003D3442" w:rsidRDefault="003D3442" w:rsidP="003D3442">
      <w:pPr>
        <w:pStyle w:val="Nagwek1"/>
        <w:spacing w:before="0" w:beforeAutospacing="0" w:after="0" w:afterAutospacing="0"/>
        <w:ind w:firstLine="708"/>
        <w:jc w:val="both"/>
        <w:rPr>
          <w:rFonts w:ascii="Verdana" w:hAnsi="Verdana"/>
          <w:b w:val="0"/>
          <w:sz w:val="20"/>
          <w:szCs w:val="20"/>
        </w:rPr>
      </w:pPr>
      <w:r>
        <w:rPr>
          <w:rFonts w:ascii="Verdana" w:hAnsi="Verdana"/>
          <w:b w:val="0"/>
          <w:sz w:val="20"/>
          <w:szCs w:val="20"/>
        </w:rPr>
        <w:t xml:space="preserve">Zgodnie z art. 135 ust. 2 ustawy Prawo Zamówień Publicznych z dnia </w:t>
      </w:r>
      <w:r>
        <w:rPr>
          <w:rFonts w:ascii="Verdana" w:hAnsi="Verdana" w:cstheme="minorHAnsi"/>
          <w:b w:val="0"/>
          <w:sz w:val="20"/>
          <w:szCs w:val="20"/>
        </w:rPr>
        <w:t>11 września 2019 r</w:t>
      </w:r>
      <w:r>
        <w:rPr>
          <w:rFonts w:ascii="Verdana" w:hAnsi="Verdana"/>
          <w:b w:val="0"/>
          <w:sz w:val="20"/>
          <w:szCs w:val="20"/>
        </w:rPr>
        <w:t xml:space="preserve">. </w:t>
      </w:r>
      <w:r>
        <w:rPr>
          <w:rStyle w:val="Pogrubienie"/>
          <w:rFonts w:ascii="Verdana" w:hAnsi="Verdana" w:cstheme="minorHAnsi"/>
          <w:sz w:val="20"/>
          <w:szCs w:val="20"/>
        </w:rPr>
        <w:t>(</w:t>
      </w:r>
      <w:proofErr w:type="spellStart"/>
      <w:r>
        <w:rPr>
          <w:rStyle w:val="Pogrubienie"/>
          <w:rFonts w:ascii="Verdana" w:hAnsi="Verdana"/>
          <w:sz w:val="20"/>
          <w:szCs w:val="20"/>
        </w:rPr>
        <w:t>Dz.U</w:t>
      </w:r>
      <w:proofErr w:type="spellEnd"/>
      <w:r>
        <w:rPr>
          <w:rStyle w:val="Pogrubienie"/>
          <w:rFonts w:ascii="Verdana" w:hAnsi="Verdana"/>
          <w:sz w:val="20"/>
          <w:szCs w:val="20"/>
        </w:rPr>
        <w:t>. z 2021 r. poz. 1129</w:t>
      </w:r>
      <w:r>
        <w:rPr>
          <w:rFonts w:ascii="Verdana" w:hAnsi="Verdana" w:cstheme="minorHAnsi"/>
          <w:b w:val="0"/>
          <w:sz w:val="20"/>
          <w:szCs w:val="20"/>
        </w:rPr>
        <w:t xml:space="preserve"> ze zm.) </w:t>
      </w:r>
      <w:r>
        <w:rPr>
          <w:rFonts w:ascii="Verdana" w:hAnsi="Verdana"/>
          <w:b w:val="0"/>
          <w:sz w:val="20"/>
          <w:szCs w:val="20"/>
        </w:rPr>
        <w:t>Wielkopolskie Centrum Pulmonologii i Torakochirurgii SP ZOZ udziela wyjaśnień dotyczących Specyfikacji Warunków Zamówienia</w:t>
      </w:r>
    </w:p>
    <w:p w:rsidR="003D3442" w:rsidRDefault="003D3442" w:rsidP="003D3442">
      <w:pPr>
        <w:spacing w:after="0" w:line="240" w:lineRule="auto"/>
        <w:jc w:val="both"/>
        <w:rPr>
          <w:rFonts w:ascii="Verdana" w:eastAsia="Times New Roman" w:hAnsi="Verdana"/>
          <w:b/>
          <w:bCs/>
          <w:sz w:val="20"/>
          <w:szCs w:val="20"/>
          <w:lang w:eastAsia="pl-PL"/>
        </w:rPr>
      </w:pPr>
    </w:p>
    <w:p w:rsidR="003D3442" w:rsidRDefault="003D3442" w:rsidP="003D3442">
      <w:pPr>
        <w:spacing w:after="0" w:line="240" w:lineRule="auto"/>
        <w:jc w:val="both"/>
        <w:rPr>
          <w:rFonts w:ascii="Verdana" w:eastAsia="Times New Roman" w:hAnsi="Verdana"/>
          <w:b/>
          <w:bCs/>
          <w:sz w:val="20"/>
          <w:szCs w:val="20"/>
          <w:lang w:eastAsia="pl-PL"/>
        </w:rPr>
      </w:pPr>
      <w:r>
        <w:rPr>
          <w:rFonts w:ascii="Verdana" w:eastAsia="Times New Roman" w:hAnsi="Verdana"/>
          <w:b/>
          <w:bCs/>
          <w:sz w:val="20"/>
          <w:szCs w:val="20"/>
          <w:lang w:eastAsia="pl-PL"/>
        </w:rPr>
        <w:t>Zestaw pytań nr 1:</w:t>
      </w:r>
    </w:p>
    <w:p w:rsidR="00393D5A" w:rsidRDefault="00393D5A" w:rsidP="003D3442">
      <w:pPr>
        <w:spacing w:after="0" w:line="240" w:lineRule="auto"/>
        <w:jc w:val="both"/>
        <w:rPr>
          <w:rFonts w:ascii="Verdana" w:eastAsia="Times New Roman" w:hAnsi="Verdana"/>
          <w:b/>
          <w:bCs/>
          <w:sz w:val="20"/>
          <w:szCs w:val="20"/>
          <w:lang w:eastAsia="pl-PL"/>
        </w:rPr>
      </w:pPr>
    </w:p>
    <w:p w:rsidR="00560083" w:rsidRDefault="00560083" w:rsidP="003D3442">
      <w:pPr>
        <w:spacing w:after="0" w:line="240" w:lineRule="auto"/>
        <w:jc w:val="both"/>
      </w:pPr>
      <w:r>
        <w:t>do treści wzoru umowy:</w:t>
      </w:r>
    </w:p>
    <w:p w:rsidR="00560083" w:rsidRDefault="00560083" w:rsidP="003D3442">
      <w:pPr>
        <w:spacing w:after="0" w:line="240" w:lineRule="auto"/>
        <w:jc w:val="both"/>
      </w:pPr>
      <w:r>
        <w:t xml:space="preserve"> § 2 ust. 3 1. Czy Zamawiający wyrazi zgodę na wykreślenie z przyszłej umowy przetargowej dostaw w trybie pilnym zapisu „w przypadku nagłej potrzeby, Zamawiający ma prawo złożyć zamówienia w każdym terminie, mailem, na adres……………………………………………………………. a Wykonawca zobowiązuje się dostarczyć towar niezwłocznie po otrzymaniu zamówienia”.</w:t>
      </w:r>
    </w:p>
    <w:p w:rsidR="00560083" w:rsidRDefault="00560083" w:rsidP="003D3442">
      <w:pPr>
        <w:spacing w:after="0" w:line="240" w:lineRule="auto"/>
        <w:jc w:val="both"/>
      </w:pPr>
    </w:p>
    <w:p w:rsidR="00393D5A" w:rsidRDefault="00560083" w:rsidP="003D3442">
      <w:pPr>
        <w:spacing w:after="0" w:line="240" w:lineRule="auto"/>
        <w:jc w:val="both"/>
        <w:rPr>
          <w:rFonts w:ascii="Verdana" w:eastAsia="Times New Roman" w:hAnsi="Verdana"/>
          <w:b/>
          <w:bCs/>
          <w:sz w:val="20"/>
          <w:szCs w:val="20"/>
          <w:lang w:eastAsia="pl-PL"/>
        </w:rPr>
      </w:pPr>
      <w:r>
        <w:t xml:space="preserve"> i pozwoli na modyfikację zapisów przyszłej umowy przetargowej poprzez wydłużenie czasu realizacji powyższych zamówień w trybie pilnym do 1 dnia roboczego od poniedziałku do piątku dla asortymentu zawartego w pakiecie 19 i 25.</w:t>
      </w:r>
    </w:p>
    <w:p w:rsidR="00560083" w:rsidRDefault="00560083" w:rsidP="003D3442">
      <w:pPr>
        <w:spacing w:after="0" w:line="240" w:lineRule="auto"/>
        <w:jc w:val="both"/>
        <w:rPr>
          <w:rFonts w:ascii="Verdana" w:eastAsia="Times New Roman" w:hAnsi="Verdana"/>
          <w:b/>
          <w:bCs/>
          <w:sz w:val="20"/>
          <w:szCs w:val="20"/>
          <w:lang w:eastAsia="pl-PL"/>
        </w:rPr>
      </w:pPr>
    </w:p>
    <w:p w:rsidR="00393D5A" w:rsidRPr="00276A4A" w:rsidRDefault="00393D5A" w:rsidP="003D3442">
      <w:pPr>
        <w:spacing w:after="0" w:line="240" w:lineRule="auto"/>
        <w:jc w:val="both"/>
        <w:rPr>
          <w:rFonts w:ascii="Verdana" w:eastAsia="Times New Roman" w:hAnsi="Verdana"/>
          <w:b/>
          <w:bCs/>
          <w:sz w:val="20"/>
          <w:szCs w:val="20"/>
          <w:lang w:eastAsia="pl-PL"/>
        </w:rPr>
      </w:pPr>
    </w:p>
    <w:p w:rsidR="00560083" w:rsidRPr="00810663" w:rsidRDefault="00560083" w:rsidP="00560083">
      <w:pPr>
        <w:pStyle w:val="Nagwek1"/>
        <w:spacing w:before="0" w:beforeAutospacing="0" w:after="0" w:afterAutospacing="0"/>
        <w:jc w:val="both"/>
        <w:rPr>
          <w:rFonts w:ascii="Verdana" w:hAnsi="Verdana"/>
          <w:sz w:val="20"/>
          <w:szCs w:val="20"/>
        </w:rPr>
      </w:pPr>
      <w:r>
        <w:rPr>
          <w:rFonts w:ascii="Verdana" w:hAnsi="Verdana"/>
          <w:bCs w:val="0"/>
          <w:iCs/>
          <w:sz w:val="20"/>
          <w:szCs w:val="20"/>
        </w:rPr>
        <w:t>Odpowiedzi do zestawu nr 1</w:t>
      </w:r>
      <w:r w:rsidRPr="00810663">
        <w:rPr>
          <w:rFonts w:ascii="Verdana" w:hAnsi="Verdana"/>
          <w:bCs w:val="0"/>
          <w:iCs/>
          <w:sz w:val="20"/>
          <w:szCs w:val="20"/>
        </w:rPr>
        <w:t xml:space="preserve">: </w:t>
      </w:r>
      <w:r w:rsidRPr="00810663">
        <w:rPr>
          <w:rFonts w:ascii="Verdana" w:hAnsi="Verdana"/>
          <w:sz w:val="20"/>
          <w:szCs w:val="20"/>
        </w:rPr>
        <w:t>Zamawiający</w:t>
      </w:r>
      <w:r>
        <w:rPr>
          <w:rFonts w:ascii="Verdana" w:hAnsi="Verdana"/>
          <w:sz w:val="20"/>
          <w:szCs w:val="20"/>
        </w:rPr>
        <w:t xml:space="preserve"> pozostawia zapisy SWZ i projektowanych postanowień umowy bez zmiany</w:t>
      </w:r>
    </w:p>
    <w:p w:rsidR="00560083" w:rsidRDefault="00560083" w:rsidP="006427E0">
      <w:pPr>
        <w:spacing w:after="0" w:line="240" w:lineRule="auto"/>
        <w:jc w:val="both"/>
        <w:rPr>
          <w:rFonts w:ascii="Verdana" w:eastAsia="Times New Roman" w:hAnsi="Verdana"/>
          <w:b/>
          <w:bCs/>
          <w:sz w:val="20"/>
          <w:szCs w:val="20"/>
          <w:lang w:eastAsia="pl-PL"/>
        </w:rPr>
      </w:pPr>
    </w:p>
    <w:p w:rsidR="00560083" w:rsidRDefault="00560083" w:rsidP="006427E0">
      <w:pPr>
        <w:spacing w:after="0" w:line="240" w:lineRule="auto"/>
        <w:jc w:val="both"/>
        <w:rPr>
          <w:rFonts w:ascii="Verdana" w:eastAsia="Times New Roman" w:hAnsi="Verdana"/>
          <w:b/>
          <w:bCs/>
          <w:sz w:val="20"/>
          <w:szCs w:val="20"/>
          <w:lang w:eastAsia="pl-PL"/>
        </w:rPr>
      </w:pPr>
    </w:p>
    <w:p w:rsidR="006427E0" w:rsidRDefault="006427E0" w:rsidP="006427E0">
      <w:pPr>
        <w:spacing w:after="0" w:line="240" w:lineRule="auto"/>
        <w:jc w:val="both"/>
        <w:rPr>
          <w:rFonts w:ascii="Verdana" w:eastAsia="Times New Roman" w:hAnsi="Verdana"/>
          <w:b/>
          <w:bCs/>
          <w:sz w:val="20"/>
          <w:szCs w:val="20"/>
          <w:lang w:eastAsia="pl-PL"/>
        </w:rPr>
      </w:pPr>
      <w:r>
        <w:rPr>
          <w:rFonts w:ascii="Verdana" w:eastAsia="Times New Roman" w:hAnsi="Verdana"/>
          <w:b/>
          <w:bCs/>
          <w:sz w:val="20"/>
          <w:szCs w:val="20"/>
          <w:lang w:eastAsia="pl-PL"/>
        </w:rPr>
        <w:t>Zestaw pytań nr 2:</w:t>
      </w:r>
    </w:p>
    <w:p w:rsidR="00BA3280" w:rsidRDefault="00BA3280" w:rsidP="006427E0">
      <w:pPr>
        <w:spacing w:after="0" w:line="240" w:lineRule="auto"/>
        <w:jc w:val="both"/>
        <w:rPr>
          <w:rFonts w:ascii="Verdana" w:eastAsia="Times New Roman" w:hAnsi="Verdana"/>
          <w:b/>
          <w:bCs/>
          <w:sz w:val="20"/>
          <w:szCs w:val="20"/>
          <w:lang w:eastAsia="pl-PL"/>
        </w:rPr>
      </w:pPr>
    </w:p>
    <w:p w:rsidR="00BA3280" w:rsidRDefault="00BA3280" w:rsidP="00BA3280">
      <w:pPr>
        <w:widowControl w:val="0"/>
        <w:numPr>
          <w:ilvl w:val="0"/>
          <w:numId w:val="23"/>
        </w:numPr>
        <w:suppressAutoHyphens/>
        <w:spacing w:after="0" w:line="240" w:lineRule="auto"/>
        <w:rPr>
          <w:rFonts w:ascii="Aptos" w:eastAsia="SimSun" w:hAnsi="Aptos" w:cs="Mangal"/>
          <w:kern w:val="1"/>
          <w:lang w:eastAsia="hi-IN" w:bidi="hi-IN"/>
        </w:rPr>
      </w:pPr>
      <w:r w:rsidRPr="006254AB">
        <w:rPr>
          <w:rFonts w:ascii="Aptos" w:eastAsia="SimSun" w:hAnsi="Aptos" w:cs="Mangal"/>
          <w:kern w:val="1"/>
          <w:lang w:eastAsia="hi-IN" w:bidi="hi-IN"/>
        </w:rPr>
        <w:t xml:space="preserve">Dotyczy pak. </w:t>
      </w:r>
      <w:r>
        <w:rPr>
          <w:rFonts w:ascii="Aptos" w:eastAsia="SimSun" w:hAnsi="Aptos" w:cs="Mangal"/>
          <w:kern w:val="1"/>
          <w:lang w:eastAsia="hi-IN" w:bidi="hi-IN"/>
        </w:rPr>
        <w:t>26,27</w:t>
      </w:r>
    </w:p>
    <w:p w:rsidR="00BA3280" w:rsidRDefault="00BA3280" w:rsidP="00BA3280">
      <w:pPr>
        <w:widowControl w:val="0"/>
        <w:suppressAutoHyphens/>
        <w:spacing w:after="0" w:line="240" w:lineRule="auto"/>
        <w:ind w:left="720"/>
        <w:rPr>
          <w:rFonts w:ascii="Aptos" w:eastAsia="SimSun" w:hAnsi="Aptos" w:cs="Mangal"/>
          <w:kern w:val="1"/>
          <w:lang w:eastAsia="hi-IN" w:bidi="hi-IN"/>
        </w:rPr>
      </w:pPr>
      <w:r w:rsidRPr="00BA39B2">
        <w:rPr>
          <w:rFonts w:ascii="Aptos" w:eastAsia="SimSun" w:hAnsi="Aptos" w:cs="Mangal"/>
          <w:kern w:val="1"/>
          <w:lang w:eastAsia="hi-IN" w:bidi="hi-IN"/>
        </w:rPr>
        <w:t xml:space="preserve">W związku z wymogiem podania </w:t>
      </w:r>
      <w:r w:rsidRPr="006E395C">
        <w:rPr>
          <w:rFonts w:ascii="Aptos" w:eastAsia="SimSun" w:hAnsi="Aptos" w:cs="Mangal"/>
          <w:kern w:val="1"/>
          <w:u w:val="single"/>
          <w:lang w:eastAsia="hi-IN" w:bidi="hi-IN"/>
        </w:rPr>
        <w:t>ceny jednostkowej</w:t>
      </w:r>
      <w:r w:rsidRPr="00BA39B2">
        <w:rPr>
          <w:rFonts w:ascii="Aptos" w:eastAsia="SimSun" w:hAnsi="Aptos" w:cs="Mangal"/>
          <w:kern w:val="1"/>
          <w:lang w:eastAsia="hi-IN" w:bidi="hi-IN"/>
        </w:rPr>
        <w:t xml:space="preserve"> za miligram zwracam się prośbą o możliwość podania ceny jednostkowej z dokładnością do 4 miejsc po przecinku. </w:t>
      </w:r>
    </w:p>
    <w:p w:rsidR="00BA3280" w:rsidRPr="00BA39B2" w:rsidRDefault="00BA3280" w:rsidP="00BA3280">
      <w:pPr>
        <w:widowControl w:val="0"/>
        <w:suppressAutoHyphens/>
        <w:spacing w:after="0" w:line="240" w:lineRule="auto"/>
        <w:ind w:left="720"/>
        <w:rPr>
          <w:rFonts w:ascii="Aptos" w:eastAsia="SimSun" w:hAnsi="Aptos" w:cs="Mangal"/>
          <w:kern w:val="1"/>
          <w:lang w:eastAsia="hi-IN" w:bidi="hi-IN"/>
        </w:rPr>
      </w:pPr>
      <w:r w:rsidRPr="00BA39B2">
        <w:rPr>
          <w:rFonts w:ascii="Aptos" w:eastAsia="SimSun" w:hAnsi="Aptos" w:cs="Mangal"/>
          <w:kern w:val="1"/>
          <w:lang w:eastAsia="hi-IN" w:bidi="hi-IN"/>
        </w:rPr>
        <w:t>Wartość netto jak i brutto byłaby podana z dokładnością do 2 miejsc. Tylko wtedy cena jednostkowa za opakowanie handlowe (w złotówkach) i za miligram (4 miejsca po przecinku) będzie zgodna i łatwa do wyliczenia.</w:t>
      </w:r>
    </w:p>
    <w:p w:rsidR="00BA3280" w:rsidRDefault="00BA3280" w:rsidP="00BA3280">
      <w:pPr>
        <w:widowControl w:val="0"/>
        <w:suppressAutoHyphens/>
        <w:spacing w:after="0" w:line="240" w:lineRule="auto"/>
        <w:ind w:left="720"/>
        <w:rPr>
          <w:rFonts w:ascii="Aptos" w:eastAsia="SimSun" w:hAnsi="Aptos" w:cs="Mangal"/>
          <w:kern w:val="1"/>
          <w:lang w:eastAsia="hi-IN" w:bidi="hi-IN"/>
        </w:rPr>
      </w:pPr>
      <w:r w:rsidRPr="00BA39B2">
        <w:rPr>
          <w:rFonts w:ascii="Aptos" w:eastAsia="SimSun" w:hAnsi="Aptos" w:cs="Mangal"/>
          <w:kern w:val="1"/>
          <w:lang w:eastAsia="hi-IN" w:bidi="hi-IN"/>
        </w:rPr>
        <w:t xml:space="preserve"> Odpowiedź odmowna może prowadzić do znacznych zaokrągleń cen opakowań handlowych w górę, narażając tym samym Szpital na wyższe koszty.</w:t>
      </w:r>
    </w:p>
    <w:p w:rsidR="00BA3280" w:rsidRDefault="00BA3280" w:rsidP="00BA3280">
      <w:pPr>
        <w:widowControl w:val="0"/>
        <w:suppressAutoHyphens/>
        <w:spacing w:after="0" w:line="240" w:lineRule="auto"/>
        <w:ind w:left="720"/>
        <w:rPr>
          <w:rFonts w:ascii="Aptos" w:eastAsia="SimSun" w:hAnsi="Aptos" w:cs="Mangal"/>
          <w:kern w:val="1"/>
          <w:lang w:eastAsia="hi-IN" w:bidi="hi-IN"/>
        </w:rPr>
      </w:pPr>
    </w:p>
    <w:p w:rsidR="00B31506" w:rsidRPr="000740F3" w:rsidRDefault="00B31506" w:rsidP="00B31506">
      <w:pPr>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p>
    <w:p w:rsidR="00B31506" w:rsidRPr="00BF5385" w:rsidRDefault="00B31506" w:rsidP="00B31506">
      <w:pPr>
        <w:widowControl w:val="0"/>
        <w:spacing w:after="0"/>
        <w:ind w:left="567"/>
        <w:jc w:val="both"/>
        <w:rPr>
          <w:rFonts w:ascii="Bookman Old Style" w:hAnsi="Bookman Old Style"/>
          <w:b/>
          <w:color w:val="365F91" w:themeColor="accent1" w:themeShade="BF"/>
        </w:rPr>
      </w:pPr>
      <w:r>
        <w:rPr>
          <w:rFonts w:ascii="Bookman Old Style" w:hAnsi="Bookman Old Style" w:cs="Calibri"/>
          <w:b/>
          <w:color w:val="0070C0"/>
          <w:lang w:eastAsia="pl-PL"/>
        </w:rPr>
        <w:t xml:space="preserve">Zamawiający wyraża zgodę na podanie ceny jednostkowej z dokładnością do 3 lub 4 miejsc po przecinku. </w:t>
      </w:r>
      <w:r w:rsidRPr="000740F3">
        <w:rPr>
          <w:rFonts w:ascii="Bookman Old Style" w:hAnsi="Bookman Old Style" w:cs="Calibri"/>
          <w:b/>
          <w:color w:val="0070C0"/>
          <w:lang w:eastAsia="pl-PL"/>
        </w:rPr>
        <w:t>Zamawiający wskazuje, że</w:t>
      </w:r>
      <w:r>
        <w:rPr>
          <w:rFonts w:ascii="Bookman Old Style" w:hAnsi="Bookman Old Style" w:cs="Calibri"/>
          <w:b/>
          <w:color w:val="0070C0"/>
          <w:lang w:eastAsia="pl-PL"/>
        </w:rPr>
        <w:t xml:space="preserve"> zgodnie z SWZ </w:t>
      </w:r>
      <w:r w:rsidRPr="009B0E02">
        <w:rPr>
          <w:rFonts w:ascii="Verdana" w:hAnsi="Verdana"/>
          <w:b/>
          <w:color w:val="365F91" w:themeColor="accent1" w:themeShade="BF"/>
          <w:sz w:val="20"/>
          <w:szCs w:val="20"/>
          <w:u w:val="single"/>
        </w:rPr>
        <w:t>c</w:t>
      </w:r>
      <w:r w:rsidRPr="00BF5385">
        <w:rPr>
          <w:rFonts w:ascii="Bookman Old Style" w:hAnsi="Bookman Old Style"/>
          <w:b/>
          <w:color w:val="365F91" w:themeColor="accent1" w:themeShade="BF"/>
          <w:u w:val="single"/>
        </w:rPr>
        <w:t>ena oferty</w:t>
      </w:r>
      <w:r w:rsidRPr="00BF5385">
        <w:rPr>
          <w:rFonts w:ascii="Bookman Old Style" w:hAnsi="Bookman Old Style"/>
          <w:b/>
          <w:color w:val="365F91" w:themeColor="accent1" w:themeShade="BF"/>
        </w:rPr>
        <w:t xml:space="preserve"> musi zostać obliczona zgodnie z formularzem cenowym, a następnie przeniesiona do formularza ofertowego.</w:t>
      </w:r>
    </w:p>
    <w:p w:rsidR="00B31506" w:rsidRPr="00BF5385" w:rsidRDefault="00B31506" w:rsidP="00B31506">
      <w:pPr>
        <w:widowControl w:val="0"/>
        <w:spacing w:after="0"/>
        <w:ind w:left="567"/>
        <w:jc w:val="both"/>
        <w:rPr>
          <w:rFonts w:ascii="Bookman Old Style" w:hAnsi="Bookman Old Style"/>
          <w:b/>
          <w:color w:val="365F91" w:themeColor="accent1" w:themeShade="BF"/>
        </w:rPr>
      </w:pPr>
      <w:r w:rsidRPr="00BF5385">
        <w:rPr>
          <w:rFonts w:ascii="Bookman Old Style" w:hAnsi="Bookman Old Style"/>
          <w:b/>
          <w:color w:val="365F91" w:themeColor="accent1" w:themeShade="BF"/>
        </w:rPr>
        <w:t xml:space="preserve">Cena ofertowa musi być wyrażona w złotych polskich z dokładnością do </w:t>
      </w:r>
      <w:r w:rsidRPr="00BF5385">
        <w:rPr>
          <w:rFonts w:ascii="Bookman Old Style" w:hAnsi="Bookman Old Style"/>
          <w:b/>
          <w:color w:val="365F91" w:themeColor="accent1" w:themeShade="BF"/>
        </w:rPr>
        <w:lastRenderedPageBreak/>
        <w:t>dwóch miejsc po przecinku. W złotych polskich będą prowadzone rozliczenia między stronami.</w:t>
      </w:r>
    </w:p>
    <w:p w:rsidR="00B31506" w:rsidRPr="00BF5385" w:rsidRDefault="00B31506" w:rsidP="00B31506">
      <w:pPr>
        <w:widowControl w:val="0"/>
        <w:spacing w:after="0"/>
        <w:ind w:left="567"/>
        <w:jc w:val="both"/>
        <w:rPr>
          <w:rFonts w:ascii="Bookman Old Style" w:hAnsi="Bookman Old Style"/>
          <w:b/>
          <w:color w:val="365F91" w:themeColor="accent1" w:themeShade="BF"/>
        </w:rPr>
      </w:pPr>
      <w:r w:rsidRPr="00BF5385">
        <w:rPr>
          <w:rFonts w:ascii="Bookman Old Style" w:hAnsi="Bookman Old Style"/>
          <w:b/>
          <w:bCs/>
          <w:color w:val="365F91" w:themeColor="accent1" w:themeShade="BF"/>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rsidR="00B31506" w:rsidRPr="00BF5385" w:rsidRDefault="00B31506" w:rsidP="00B31506">
      <w:pPr>
        <w:widowControl w:val="0"/>
        <w:spacing w:after="0"/>
        <w:ind w:left="567"/>
        <w:jc w:val="both"/>
        <w:rPr>
          <w:rFonts w:ascii="Bookman Old Style" w:hAnsi="Bookman Old Style"/>
          <w:b/>
          <w:color w:val="365F91" w:themeColor="accent1" w:themeShade="BF"/>
        </w:rPr>
      </w:pPr>
      <w:r w:rsidRPr="00BF5385">
        <w:rPr>
          <w:rFonts w:ascii="Bookman Old Style" w:hAnsi="Bookman Old Style"/>
          <w:b/>
          <w:bCs/>
          <w:color w:val="365F91" w:themeColor="accent1" w:themeShade="BF"/>
        </w:rPr>
        <w:t>W</w:t>
      </w:r>
      <w:r w:rsidR="005142FD">
        <w:rPr>
          <w:rFonts w:ascii="Bookman Old Style" w:hAnsi="Bookman Old Style"/>
          <w:b/>
          <w:bCs/>
          <w:color w:val="365F91" w:themeColor="accent1" w:themeShade="BF"/>
        </w:rPr>
        <w:t xml:space="preserve"> ofercie, o której mowa w powyżej</w:t>
      </w:r>
      <w:r w:rsidRPr="00BF5385">
        <w:rPr>
          <w:rFonts w:ascii="Bookman Old Style" w:hAnsi="Bookman Old Style"/>
          <w:b/>
          <w:bCs/>
          <w:color w:val="365F91" w:themeColor="accent1" w:themeShade="BF"/>
        </w:rPr>
        <w:t>, wykonawca ma obowiązek:</w:t>
      </w:r>
    </w:p>
    <w:p w:rsidR="00B31506" w:rsidRPr="00BF5385" w:rsidRDefault="00B31506" w:rsidP="00B31506">
      <w:pPr>
        <w:widowControl w:val="0"/>
        <w:spacing w:after="0"/>
        <w:ind w:left="567"/>
        <w:jc w:val="both"/>
        <w:rPr>
          <w:rFonts w:ascii="Bookman Old Style" w:hAnsi="Bookman Old Style"/>
          <w:b/>
          <w:bCs/>
          <w:color w:val="365F91" w:themeColor="accent1" w:themeShade="BF"/>
        </w:rPr>
      </w:pPr>
      <w:r w:rsidRPr="00BF5385">
        <w:rPr>
          <w:rFonts w:ascii="Bookman Old Style" w:hAnsi="Bookman Old Style"/>
          <w:b/>
          <w:bCs/>
          <w:color w:val="365F91" w:themeColor="accent1" w:themeShade="BF"/>
        </w:rPr>
        <w:t>poinformowania zamawiającego, że wybór jego oferty będzie prowadził do powstania u zamawiającego obowiązku podatkowego;</w:t>
      </w:r>
    </w:p>
    <w:p w:rsidR="00B31506" w:rsidRPr="00BF5385" w:rsidRDefault="00B31506" w:rsidP="00B31506">
      <w:pPr>
        <w:widowControl w:val="0"/>
        <w:spacing w:after="0"/>
        <w:ind w:left="567"/>
        <w:jc w:val="both"/>
        <w:rPr>
          <w:rFonts w:ascii="Bookman Old Style" w:hAnsi="Bookman Old Style"/>
          <w:b/>
          <w:bCs/>
          <w:color w:val="365F91" w:themeColor="accent1" w:themeShade="BF"/>
        </w:rPr>
      </w:pPr>
      <w:r w:rsidRPr="00BF5385">
        <w:rPr>
          <w:rFonts w:ascii="Bookman Old Style" w:hAnsi="Bookman Old Style"/>
          <w:b/>
          <w:bCs/>
          <w:color w:val="365F91" w:themeColor="accent1" w:themeShade="BF"/>
        </w:rPr>
        <w:t>wskazania nazwy (rodzaju) towaru lub usługi, których dostawa lub świadczenie będą prowadziły do powstania obowiązku podatkowego;</w:t>
      </w:r>
    </w:p>
    <w:p w:rsidR="00B31506" w:rsidRPr="00BF5385" w:rsidRDefault="00B31506" w:rsidP="00B31506">
      <w:pPr>
        <w:widowControl w:val="0"/>
        <w:spacing w:after="0"/>
        <w:ind w:left="567"/>
        <w:jc w:val="both"/>
        <w:rPr>
          <w:rFonts w:ascii="Bookman Old Style" w:hAnsi="Bookman Old Style"/>
          <w:b/>
          <w:bCs/>
          <w:color w:val="365F91" w:themeColor="accent1" w:themeShade="BF"/>
        </w:rPr>
      </w:pPr>
      <w:r w:rsidRPr="00BF5385">
        <w:rPr>
          <w:rFonts w:ascii="Bookman Old Style" w:hAnsi="Bookman Old Style"/>
          <w:b/>
          <w:bCs/>
          <w:color w:val="365F91" w:themeColor="accent1" w:themeShade="BF"/>
        </w:rPr>
        <w:t>wskazania wartości towaru lub usługi objętego obowiązkiem podatkowym zamawiającego, bez kwoty podatku;</w:t>
      </w:r>
    </w:p>
    <w:p w:rsidR="00B31506" w:rsidRDefault="00B31506" w:rsidP="00B31506">
      <w:pPr>
        <w:widowControl w:val="0"/>
        <w:spacing w:after="0"/>
        <w:ind w:left="567"/>
        <w:jc w:val="both"/>
        <w:rPr>
          <w:rFonts w:ascii="Bookman Old Style" w:hAnsi="Bookman Old Style"/>
          <w:b/>
          <w:bCs/>
          <w:color w:val="365F91" w:themeColor="accent1" w:themeShade="BF"/>
        </w:rPr>
      </w:pPr>
      <w:r w:rsidRPr="00BF5385">
        <w:rPr>
          <w:rFonts w:ascii="Bookman Old Style" w:hAnsi="Bookman Old Style"/>
          <w:b/>
          <w:bCs/>
          <w:color w:val="365F91" w:themeColor="accent1" w:themeShade="BF"/>
        </w:rPr>
        <w:t>wskazania stawki podatku od towarów i usług, która zgodnie z wiedzą wykonawcy, będzie miała zastosowanie.</w:t>
      </w:r>
    </w:p>
    <w:p w:rsidR="00B31506" w:rsidRPr="002E3450" w:rsidRDefault="00B31506" w:rsidP="00B31506">
      <w:pPr>
        <w:pStyle w:val="Akapitzlist"/>
        <w:tabs>
          <w:tab w:val="left" w:pos="-3686"/>
        </w:tabs>
        <w:spacing w:line="276" w:lineRule="auto"/>
        <w:rPr>
          <w:rFonts w:ascii="Verdana" w:hAnsi="Verdana"/>
          <w:b/>
          <w:color w:val="FF0000"/>
          <w:sz w:val="20"/>
          <w:szCs w:val="20"/>
        </w:rPr>
      </w:pPr>
      <w:r w:rsidRPr="002E3450">
        <w:rPr>
          <w:rFonts w:ascii="Verdana" w:hAnsi="Verdana"/>
          <w:b/>
          <w:color w:val="FF0000"/>
          <w:sz w:val="20"/>
          <w:szCs w:val="20"/>
        </w:rPr>
        <w:t>Dodatkowo Zamawiający wskazuje, że:</w:t>
      </w:r>
    </w:p>
    <w:p w:rsidR="00B31506" w:rsidRPr="002E3450" w:rsidRDefault="00B31506" w:rsidP="00B31506">
      <w:pPr>
        <w:tabs>
          <w:tab w:val="num" w:pos="-15735"/>
        </w:tabs>
        <w:spacing w:line="312" w:lineRule="auto"/>
        <w:ind w:left="567" w:hanging="567"/>
        <w:jc w:val="both"/>
        <w:rPr>
          <w:rFonts w:ascii="Verdana" w:hAnsi="Verdana"/>
          <w:bCs/>
          <w:color w:val="FF0000"/>
          <w:sz w:val="20"/>
          <w:szCs w:val="20"/>
        </w:rPr>
      </w:pPr>
      <w:r>
        <w:rPr>
          <w:rFonts w:ascii="Verdana" w:hAnsi="Verdana"/>
          <w:bCs/>
        </w:rPr>
        <w:t xml:space="preserve">      </w:t>
      </w:r>
      <w:r w:rsidRPr="00B31506">
        <w:rPr>
          <w:rFonts w:ascii="Verdana" w:hAnsi="Verdana"/>
          <w:bCs/>
          <w:color w:val="FF0000"/>
          <w:sz w:val="20"/>
          <w:szCs w:val="20"/>
        </w:rPr>
        <w:t xml:space="preserve"> leki</w:t>
      </w:r>
      <w:r>
        <w:rPr>
          <w:rFonts w:ascii="Verdana" w:hAnsi="Verdana"/>
          <w:bCs/>
          <w:color w:val="FF0000"/>
          <w:sz w:val="20"/>
          <w:szCs w:val="20"/>
        </w:rPr>
        <w:t xml:space="preserve"> </w:t>
      </w:r>
      <w:r w:rsidRPr="002E3450">
        <w:rPr>
          <w:rFonts w:ascii="Verdana" w:hAnsi="Verdana"/>
          <w:bCs/>
          <w:color w:val="FF0000"/>
          <w:sz w:val="20"/>
          <w:szCs w:val="20"/>
        </w:rPr>
        <w:t>w opakowaniach innej wielkości niż przedstawione w opisie zamówienia przez Zamawiającego należy wycenić ta</w:t>
      </w:r>
      <w:r w:rsidR="005142FD">
        <w:rPr>
          <w:rFonts w:ascii="Verdana" w:hAnsi="Verdana"/>
          <w:bCs/>
          <w:color w:val="FF0000"/>
          <w:sz w:val="20"/>
          <w:szCs w:val="20"/>
        </w:rPr>
        <w:t>k, aby ilość leku</w:t>
      </w:r>
      <w:r w:rsidRPr="002E3450">
        <w:rPr>
          <w:rFonts w:ascii="Verdana" w:hAnsi="Verdana"/>
          <w:bCs/>
          <w:color w:val="FF0000"/>
          <w:sz w:val="20"/>
          <w:szCs w:val="20"/>
        </w:rPr>
        <w:t xml:space="preserve"> była zgodna z  SWZ, przeliczając ilości opakowań do dwóch miejsc po przecinku (z wyjątkiem  pozycji, w których zaznaczono, aby nie zmieniać wielkości opakowania).</w:t>
      </w:r>
    </w:p>
    <w:p w:rsidR="00BA3280" w:rsidRDefault="00BA3280" w:rsidP="00B31506">
      <w:pPr>
        <w:widowControl w:val="0"/>
        <w:suppressAutoHyphens/>
        <w:spacing w:after="0" w:line="240" w:lineRule="auto"/>
        <w:rPr>
          <w:rFonts w:ascii="Aptos" w:eastAsia="SimSun" w:hAnsi="Aptos" w:cs="Mangal"/>
          <w:kern w:val="1"/>
          <w:lang w:eastAsia="hi-IN" w:bidi="hi-IN"/>
        </w:rPr>
      </w:pPr>
    </w:p>
    <w:p w:rsidR="00BA3280" w:rsidRDefault="00BA3280" w:rsidP="00BA3280">
      <w:pPr>
        <w:pStyle w:val="Akapitzlist"/>
        <w:widowControl w:val="0"/>
        <w:numPr>
          <w:ilvl w:val="0"/>
          <w:numId w:val="23"/>
        </w:numPr>
        <w:suppressAutoHyphens/>
        <w:jc w:val="left"/>
        <w:rPr>
          <w:rFonts w:ascii="Aptos" w:eastAsia="SimSun" w:hAnsi="Aptos" w:cs="Mangal"/>
          <w:kern w:val="1"/>
          <w:lang w:eastAsia="hi-IN" w:bidi="hi-IN"/>
        </w:rPr>
      </w:pPr>
      <w:r>
        <w:rPr>
          <w:rFonts w:ascii="Aptos" w:eastAsia="SimSun" w:hAnsi="Aptos" w:cs="Mangal"/>
          <w:kern w:val="1"/>
          <w:lang w:eastAsia="hi-IN" w:bidi="hi-IN"/>
        </w:rPr>
        <w:t>Dotyczy pak.26</w:t>
      </w:r>
    </w:p>
    <w:p w:rsidR="00BA3280" w:rsidRDefault="00BA3280" w:rsidP="00BA3280">
      <w:pPr>
        <w:pStyle w:val="Akapitzlist"/>
        <w:widowControl w:val="0"/>
        <w:suppressAutoHyphens/>
        <w:rPr>
          <w:rFonts w:ascii="Aptos" w:eastAsia="SimSun" w:hAnsi="Aptos" w:cs="Mangal"/>
          <w:kern w:val="1"/>
          <w:lang w:eastAsia="hi-IN" w:bidi="hi-IN"/>
        </w:rPr>
      </w:pPr>
      <w:r>
        <w:rPr>
          <w:rFonts w:ascii="Aptos" w:eastAsia="SimSun" w:hAnsi="Aptos" w:cs="Mangal"/>
          <w:kern w:val="1"/>
          <w:lang w:eastAsia="hi-IN" w:bidi="hi-IN"/>
        </w:rPr>
        <w:t xml:space="preserve">Czy Zamawiający dopuści do wyceny preparat w postaci: </w:t>
      </w:r>
      <w:r w:rsidRPr="00FE56CD">
        <w:rPr>
          <w:rFonts w:ascii="Aptos" w:eastAsia="SimSun" w:hAnsi="Aptos" w:cs="Mangal"/>
          <w:kern w:val="1"/>
          <w:highlight w:val="yellow"/>
          <w:lang w:eastAsia="hi-IN" w:bidi="hi-IN"/>
        </w:rPr>
        <w:t>tabletki powlekane?</w:t>
      </w:r>
    </w:p>
    <w:p w:rsidR="00BA3280" w:rsidRDefault="00BA3280" w:rsidP="00BA3280">
      <w:pPr>
        <w:pStyle w:val="Akapitzlist"/>
        <w:widowControl w:val="0"/>
        <w:suppressAutoHyphens/>
        <w:rPr>
          <w:rFonts w:ascii="Aptos" w:eastAsia="SimSun" w:hAnsi="Aptos" w:cs="Mangal"/>
          <w:kern w:val="1"/>
          <w:lang w:eastAsia="hi-IN" w:bidi="hi-IN"/>
        </w:rPr>
      </w:pPr>
    </w:p>
    <w:p w:rsidR="005142FD" w:rsidRPr="00A55F82" w:rsidRDefault="00A55F82" w:rsidP="00BA3280">
      <w:pPr>
        <w:pStyle w:val="Akapitzlist"/>
        <w:widowControl w:val="0"/>
        <w:suppressAutoHyphens/>
        <w:rPr>
          <w:rFonts w:ascii="Verdana" w:eastAsia="SimSun" w:hAnsi="Verdana" w:cs="Mangal"/>
          <w:b/>
          <w:kern w:val="1"/>
          <w:sz w:val="20"/>
          <w:szCs w:val="20"/>
          <w:lang w:eastAsia="hi-IN" w:bidi="hi-IN"/>
        </w:rPr>
      </w:pPr>
      <w:r w:rsidRPr="00A55F82">
        <w:rPr>
          <w:rFonts w:ascii="Verdana" w:hAnsi="Verdana"/>
          <w:b/>
          <w:sz w:val="20"/>
          <w:szCs w:val="20"/>
        </w:rPr>
        <w:t xml:space="preserve">Odpowiedź: Tak, zamawiający dopuszcza </w:t>
      </w:r>
      <w:r w:rsidRPr="00A55F82">
        <w:rPr>
          <w:rFonts w:ascii="Verdana" w:eastAsia="SimSun" w:hAnsi="Verdana" w:cs="Mangal"/>
          <w:b/>
          <w:kern w:val="1"/>
          <w:sz w:val="20"/>
          <w:szCs w:val="20"/>
          <w:lang w:eastAsia="hi-IN" w:bidi="hi-IN"/>
        </w:rPr>
        <w:t>do wyceny preparat w postaci: tabletki powlekane.</w:t>
      </w:r>
    </w:p>
    <w:p w:rsidR="005142FD" w:rsidRDefault="005142FD" w:rsidP="00BA3280">
      <w:pPr>
        <w:pStyle w:val="Akapitzlist"/>
        <w:widowControl w:val="0"/>
        <w:suppressAutoHyphens/>
        <w:rPr>
          <w:rFonts w:ascii="Aptos" w:eastAsia="SimSun" w:hAnsi="Aptos" w:cs="Mangal"/>
          <w:kern w:val="1"/>
          <w:lang w:eastAsia="hi-IN" w:bidi="hi-IN"/>
        </w:rPr>
      </w:pPr>
    </w:p>
    <w:p w:rsidR="00BA3280" w:rsidRDefault="00BA3280" w:rsidP="00BA3280">
      <w:pPr>
        <w:pStyle w:val="Akapitzlist"/>
        <w:widowControl w:val="0"/>
        <w:numPr>
          <w:ilvl w:val="0"/>
          <w:numId w:val="23"/>
        </w:numPr>
        <w:suppressAutoHyphens/>
        <w:jc w:val="left"/>
        <w:rPr>
          <w:rFonts w:ascii="Aptos" w:eastAsia="SimSun" w:hAnsi="Aptos" w:cs="Mangal"/>
          <w:kern w:val="1"/>
          <w:lang w:eastAsia="hi-IN" w:bidi="hi-IN"/>
        </w:rPr>
      </w:pPr>
      <w:r>
        <w:rPr>
          <w:rFonts w:ascii="Aptos" w:eastAsia="SimSun" w:hAnsi="Aptos" w:cs="Mangal"/>
          <w:kern w:val="1"/>
          <w:lang w:eastAsia="hi-IN" w:bidi="hi-IN"/>
        </w:rPr>
        <w:t>Dotyczy pak.30</w:t>
      </w:r>
    </w:p>
    <w:p w:rsidR="00BA3280" w:rsidRDefault="00BA3280" w:rsidP="00BA3280">
      <w:pPr>
        <w:pStyle w:val="Akapitzlist"/>
        <w:widowControl w:val="0"/>
        <w:suppressAutoHyphens/>
        <w:rPr>
          <w:rFonts w:ascii="Aptos" w:eastAsia="SimSun" w:hAnsi="Aptos" w:cs="Mangal"/>
          <w:kern w:val="1"/>
          <w:lang w:eastAsia="hi-IN" w:bidi="hi-IN"/>
        </w:rPr>
      </w:pPr>
      <w:r>
        <w:rPr>
          <w:rFonts w:ascii="Aptos" w:eastAsia="SimSun" w:hAnsi="Aptos" w:cs="Mangal"/>
          <w:kern w:val="1"/>
          <w:lang w:eastAsia="hi-IN" w:bidi="hi-IN"/>
        </w:rPr>
        <w:t>Czy Zamawiający dopuści do wyceny:</w:t>
      </w:r>
    </w:p>
    <w:p w:rsidR="00BA3280" w:rsidRDefault="00BA3280" w:rsidP="00BA3280">
      <w:pPr>
        <w:pStyle w:val="Akapitzlist"/>
        <w:widowControl w:val="0"/>
        <w:suppressAutoHyphens/>
        <w:rPr>
          <w:rFonts w:ascii="Aptos" w:eastAsia="SimSun" w:hAnsi="Aptos" w:cs="Mangal"/>
          <w:kern w:val="1"/>
          <w:lang w:eastAsia="hi-IN" w:bidi="hi-IN"/>
        </w:rPr>
      </w:pPr>
      <w:proofErr w:type="spellStart"/>
      <w:r w:rsidRPr="00962855">
        <w:rPr>
          <w:rFonts w:ascii="Aptos" w:eastAsia="SimSun" w:hAnsi="Aptos" w:cs="Mangal"/>
          <w:kern w:val="1"/>
          <w:lang w:eastAsia="hi-IN" w:bidi="hi-IN"/>
        </w:rPr>
        <w:t>Yervoy</w:t>
      </w:r>
      <w:proofErr w:type="spellEnd"/>
      <w:r w:rsidRPr="00962855">
        <w:rPr>
          <w:rFonts w:ascii="Aptos" w:eastAsia="SimSun" w:hAnsi="Aptos" w:cs="Mangal"/>
          <w:kern w:val="1"/>
          <w:lang w:eastAsia="hi-IN" w:bidi="hi-IN"/>
        </w:rPr>
        <w:t xml:space="preserve">, 5 mg/ml;10 ml, </w:t>
      </w:r>
      <w:proofErr w:type="spellStart"/>
      <w:r w:rsidRPr="00962855">
        <w:rPr>
          <w:rFonts w:ascii="Aptos" w:eastAsia="SimSun" w:hAnsi="Aptos" w:cs="Mangal"/>
          <w:kern w:val="1"/>
          <w:lang w:eastAsia="hi-IN" w:bidi="hi-IN"/>
        </w:rPr>
        <w:t>konc.d</w:t>
      </w:r>
      <w:proofErr w:type="spellEnd"/>
      <w:r w:rsidRPr="00962855">
        <w:rPr>
          <w:rFonts w:ascii="Aptos" w:eastAsia="SimSun" w:hAnsi="Aptos" w:cs="Mangal"/>
          <w:kern w:val="1"/>
          <w:lang w:eastAsia="hi-IN" w:bidi="hi-IN"/>
        </w:rPr>
        <w:t>/</w:t>
      </w:r>
      <w:proofErr w:type="spellStart"/>
      <w:r w:rsidRPr="00962855">
        <w:rPr>
          <w:rFonts w:ascii="Aptos" w:eastAsia="SimSun" w:hAnsi="Aptos" w:cs="Mangal"/>
          <w:kern w:val="1"/>
          <w:lang w:eastAsia="hi-IN" w:bidi="hi-IN"/>
        </w:rPr>
        <w:t>sp.roztw.d</w:t>
      </w:r>
      <w:proofErr w:type="spellEnd"/>
      <w:r w:rsidRPr="00962855">
        <w:rPr>
          <w:rFonts w:ascii="Aptos" w:eastAsia="SimSun" w:hAnsi="Aptos" w:cs="Mangal"/>
          <w:kern w:val="1"/>
          <w:lang w:eastAsia="hi-IN" w:bidi="hi-IN"/>
        </w:rPr>
        <w:t>/infuz,1 fiol(</w:t>
      </w:r>
      <w:proofErr w:type="spellStart"/>
      <w:r w:rsidRPr="00962855">
        <w:rPr>
          <w:rFonts w:ascii="Aptos" w:eastAsia="SimSun" w:hAnsi="Aptos" w:cs="Mangal"/>
          <w:kern w:val="1"/>
          <w:lang w:eastAsia="hi-IN" w:bidi="hi-IN"/>
        </w:rPr>
        <w:t>szkl</w:t>
      </w:r>
      <w:proofErr w:type="spellEnd"/>
      <w:r w:rsidRPr="00962855">
        <w:rPr>
          <w:rFonts w:ascii="Aptos" w:eastAsia="SimSun" w:hAnsi="Aptos" w:cs="Mangal"/>
          <w:kern w:val="1"/>
          <w:lang w:eastAsia="hi-IN" w:bidi="hi-IN"/>
        </w:rPr>
        <w:t>.)</w:t>
      </w:r>
      <w:r>
        <w:rPr>
          <w:rFonts w:ascii="Aptos" w:eastAsia="SimSun" w:hAnsi="Aptos" w:cs="Mangal"/>
          <w:kern w:val="1"/>
          <w:lang w:eastAsia="hi-IN" w:bidi="hi-IN"/>
        </w:rPr>
        <w:t>?</w:t>
      </w:r>
    </w:p>
    <w:p w:rsidR="00BA3280" w:rsidRPr="006D45E0" w:rsidRDefault="00BA3280" w:rsidP="00BA3280">
      <w:pPr>
        <w:pStyle w:val="Akapitzlist"/>
        <w:widowControl w:val="0"/>
        <w:suppressAutoHyphens/>
        <w:rPr>
          <w:rFonts w:ascii="Aptos" w:eastAsia="SimSun" w:hAnsi="Aptos" w:cs="Mangal"/>
          <w:i/>
          <w:iCs/>
          <w:kern w:val="1"/>
          <w:sz w:val="20"/>
          <w:szCs w:val="20"/>
          <w:lang w:eastAsia="hi-IN" w:bidi="hi-IN"/>
        </w:rPr>
      </w:pPr>
      <w:r w:rsidRPr="006D45E0">
        <w:rPr>
          <w:rFonts w:ascii="Aptos" w:eastAsia="SimSun" w:hAnsi="Aptos" w:cs="Mangal"/>
          <w:i/>
          <w:iCs/>
          <w:kern w:val="1"/>
          <w:sz w:val="20"/>
          <w:szCs w:val="20"/>
          <w:lang w:eastAsia="hi-IN" w:bidi="hi-IN"/>
        </w:rPr>
        <w:t>CHPL: YERVOY jest wskazany w leczeniu zaawansowanego czerniaka (nieoperacyjnego lub z przerzutami) u dorosłych</w:t>
      </w:r>
    </w:p>
    <w:p w:rsidR="00BA3280" w:rsidRPr="00962855" w:rsidRDefault="00BA3280" w:rsidP="00BA3280">
      <w:pPr>
        <w:pStyle w:val="Akapitzlist"/>
        <w:widowControl w:val="0"/>
        <w:suppressAutoHyphens/>
        <w:rPr>
          <w:rFonts w:ascii="Aptos" w:eastAsia="SimSun" w:hAnsi="Aptos" w:cs="Mangal"/>
          <w:kern w:val="1"/>
          <w:sz w:val="20"/>
          <w:szCs w:val="20"/>
          <w:lang w:eastAsia="hi-IN" w:bidi="hi-IN"/>
        </w:rPr>
      </w:pPr>
      <w:r>
        <w:rPr>
          <w:rFonts w:ascii="Aptos" w:eastAsia="SimSun" w:hAnsi="Aptos" w:cs="Mangal"/>
          <w:kern w:val="1"/>
          <w:sz w:val="20"/>
          <w:szCs w:val="20"/>
          <w:lang w:eastAsia="hi-IN" w:bidi="hi-IN"/>
        </w:rPr>
        <w:t xml:space="preserve">Programy lekowe: </w:t>
      </w:r>
      <w:r w:rsidRPr="00B22C28">
        <w:rPr>
          <w:rFonts w:ascii="Aptos" w:eastAsia="SimSun" w:hAnsi="Aptos" w:cs="Mangal"/>
          <w:kern w:val="1"/>
          <w:sz w:val="20"/>
          <w:szCs w:val="20"/>
          <w:lang w:eastAsia="hi-IN" w:bidi="hi-IN"/>
        </w:rPr>
        <w:t xml:space="preserve">B.4.; </w:t>
      </w:r>
      <w:r w:rsidRPr="005F1E7C">
        <w:rPr>
          <w:rFonts w:ascii="Aptos" w:eastAsia="SimSun" w:hAnsi="Aptos" w:cs="Mangal"/>
          <w:b/>
          <w:bCs/>
          <w:kern w:val="1"/>
          <w:sz w:val="20"/>
          <w:szCs w:val="20"/>
          <w:highlight w:val="yellow"/>
          <w:lang w:eastAsia="hi-IN" w:bidi="hi-IN"/>
        </w:rPr>
        <w:t>B.6</w:t>
      </w:r>
      <w:r>
        <w:rPr>
          <w:rFonts w:ascii="Aptos" w:eastAsia="SimSun" w:hAnsi="Aptos" w:cs="Mangal"/>
          <w:kern w:val="1"/>
          <w:sz w:val="20"/>
          <w:szCs w:val="20"/>
          <w:lang w:eastAsia="hi-IN" w:bidi="hi-IN"/>
        </w:rPr>
        <w:t xml:space="preserve"> ( </w:t>
      </w:r>
      <w:r w:rsidRPr="00023FF1">
        <w:rPr>
          <w:rFonts w:ascii="Aptos" w:eastAsia="SimSun" w:hAnsi="Aptos" w:cs="Mangal"/>
          <w:kern w:val="1"/>
          <w:sz w:val="20"/>
          <w:szCs w:val="20"/>
          <w:lang w:eastAsia="hi-IN" w:bidi="hi-IN"/>
        </w:rPr>
        <w:t>LECZENIE CHORYCH NA RAKA PŁUCA (ICD-10: C34) ORAZ MIĘDZYBŁONIAKA OPŁUCNEJ (ICD-10: C45)</w:t>
      </w:r>
      <w:r w:rsidRPr="00B22C28">
        <w:rPr>
          <w:rFonts w:ascii="Aptos" w:eastAsia="SimSun" w:hAnsi="Aptos" w:cs="Mangal"/>
          <w:kern w:val="1"/>
          <w:sz w:val="20"/>
          <w:szCs w:val="20"/>
          <w:lang w:eastAsia="hi-IN" w:bidi="hi-IN"/>
        </w:rPr>
        <w:t>.; B.10.; B.58.; B.59.</w:t>
      </w:r>
    </w:p>
    <w:p w:rsidR="002976D6" w:rsidRDefault="002976D6" w:rsidP="00BA3280">
      <w:pPr>
        <w:pStyle w:val="Akapitzlist"/>
        <w:widowControl w:val="0"/>
        <w:suppressAutoHyphens/>
        <w:rPr>
          <w:rFonts w:ascii="Verdana" w:hAnsi="Verdana"/>
          <w:b/>
          <w:sz w:val="20"/>
          <w:szCs w:val="20"/>
        </w:rPr>
      </w:pPr>
    </w:p>
    <w:p w:rsidR="002976D6" w:rsidRPr="002976D6" w:rsidRDefault="002976D6" w:rsidP="002976D6">
      <w:pPr>
        <w:pStyle w:val="Akapitzlist"/>
        <w:widowControl w:val="0"/>
        <w:suppressAutoHyphens/>
        <w:rPr>
          <w:rFonts w:ascii="Verdana" w:eastAsia="SimSun" w:hAnsi="Verdana" w:cs="Mangal"/>
          <w:b/>
          <w:kern w:val="1"/>
          <w:sz w:val="20"/>
          <w:szCs w:val="20"/>
          <w:lang w:eastAsia="hi-IN" w:bidi="hi-IN"/>
        </w:rPr>
      </w:pPr>
      <w:r w:rsidRPr="00A55F82">
        <w:rPr>
          <w:rFonts w:ascii="Verdana" w:hAnsi="Verdana"/>
          <w:b/>
          <w:sz w:val="20"/>
          <w:szCs w:val="20"/>
        </w:rPr>
        <w:t xml:space="preserve">Odpowiedź: Tak, zamawiający dopuszcza </w:t>
      </w:r>
      <w:r w:rsidRPr="00A55F82">
        <w:rPr>
          <w:rFonts w:ascii="Verdana" w:eastAsia="SimSun" w:hAnsi="Verdana" w:cs="Mangal"/>
          <w:b/>
          <w:kern w:val="1"/>
          <w:sz w:val="20"/>
          <w:szCs w:val="20"/>
          <w:lang w:eastAsia="hi-IN" w:bidi="hi-IN"/>
        </w:rPr>
        <w:t>do wyceny</w:t>
      </w:r>
      <w:r>
        <w:rPr>
          <w:rFonts w:ascii="Verdana" w:eastAsia="SimSun" w:hAnsi="Verdana" w:cs="Mangal"/>
          <w:b/>
          <w:kern w:val="1"/>
          <w:sz w:val="20"/>
          <w:szCs w:val="20"/>
          <w:lang w:eastAsia="hi-IN" w:bidi="hi-IN"/>
        </w:rPr>
        <w:t xml:space="preserve"> </w:t>
      </w:r>
      <w:proofErr w:type="spellStart"/>
      <w:r w:rsidRPr="002976D6">
        <w:rPr>
          <w:rFonts w:ascii="Verdana" w:eastAsia="SimSun" w:hAnsi="Verdana" w:cs="Mangal"/>
          <w:b/>
          <w:kern w:val="1"/>
          <w:sz w:val="20"/>
          <w:szCs w:val="20"/>
          <w:lang w:eastAsia="hi-IN" w:bidi="hi-IN"/>
        </w:rPr>
        <w:t>Yervoy</w:t>
      </w:r>
      <w:proofErr w:type="spellEnd"/>
      <w:r w:rsidRPr="002976D6">
        <w:rPr>
          <w:rFonts w:ascii="Verdana" w:eastAsia="SimSun" w:hAnsi="Verdana" w:cs="Mangal"/>
          <w:b/>
          <w:kern w:val="1"/>
          <w:sz w:val="20"/>
          <w:szCs w:val="20"/>
          <w:lang w:eastAsia="hi-IN" w:bidi="hi-IN"/>
        </w:rPr>
        <w:t xml:space="preserve">, 5 mg/ml;10 ml, </w:t>
      </w:r>
      <w:proofErr w:type="spellStart"/>
      <w:r w:rsidRPr="002976D6">
        <w:rPr>
          <w:rFonts w:ascii="Verdana" w:eastAsia="SimSun" w:hAnsi="Verdana" w:cs="Mangal"/>
          <w:b/>
          <w:kern w:val="1"/>
          <w:sz w:val="20"/>
          <w:szCs w:val="20"/>
          <w:lang w:eastAsia="hi-IN" w:bidi="hi-IN"/>
        </w:rPr>
        <w:t>konc.d</w:t>
      </w:r>
      <w:proofErr w:type="spellEnd"/>
      <w:r w:rsidRPr="002976D6">
        <w:rPr>
          <w:rFonts w:ascii="Verdana" w:eastAsia="SimSun" w:hAnsi="Verdana" w:cs="Mangal"/>
          <w:b/>
          <w:kern w:val="1"/>
          <w:sz w:val="20"/>
          <w:szCs w:val="20"/>
          <w:lang w:eastAsia="hi-IN" w:bidi="hi-IN"/>
        </w:rPr>
        <w:t>/</w:t>
      </w:r>
      <w:proofErr w:type="spellStart"/>
      <w:r w:rsidRPr="002976D6">
        <w:rPr>
          <w:rFonts w:ascii="Verdana" w:eastAsia="SimSun" w:hAnsi="Verdana" w:cs="Mangal"/>
          <w:b/>
          <w:kern w:val="1"/>
          <w:sz w:val="20"/>
          <w:szCs w:val="20"/>
          <w:lang w:eastAsia="hi-IN" w:bidi="hi-IN"/>
        </w:rPr>
        <w:t>sp.roztw.d</w:t>
      </w:r>
      <w:proofErr w:type="spellEnd"/>
      <w:r w:rsidRPr="002976D6">
        <w:rPr>
          <w:rFonts w:ascii="Verdana" w:eastAsia="SimSun" w:hAnsi="Verdana" w:cs="Mangal"/>
          <w:b/>
          <w:kern w:val="1"/>
          <w:sz w:val="20"/>
          <w:szCs w:val="20"/>
          <w:lang w:eastAsia="hi-IN" w:bidi="hi-IN"/>
        </w:rPr>
        <w:t>/infuz,1 fiol(</w:t>
      </w:r>
      <w:proofErr w:type="spellStart"/>
      <w:r w:rsidRPr="002976D6">
        <w:rPr>
          <w:rFonts w:ascii="Verdana" w:eastAsia="SimSun" w:hAnsi="Verdana" w:cs="Mangal"/>
          <w:b/>
          <w:kern w:val="1"/>
          <w:sz w:val="20"/>
          <w:szCs w:val="20"/>
          <w:lang w:eastAsia="hi-IN" w:bidi="hi-IN"/>
        </w:rPr>
        <w:t>szkl</w:t>
      </w:r>
      <w:proofErr w:type="spellEnd"/>
      <w:r w:rsidRPr="002976D6">
        <w:rPr>
          <w:rFonts w:ascii="Verdana" w:eastAsia="SimSun" w:hAnsi="Verdana" w:cs="Mangal"/>
          <w:b/>
          <w:kern w:val="1"/>
          <w:sz w:val="20"/>
          <w:szCs w:val="20"/>
          <w:lang w:eastAsia="hi-IN" w:bidi="hi-IN"/>
        </w:rPr>
        <w:t>.)</w:t>
      </w:r>
    </w:p>
    <w:p w:rsidR="002976D6" w:rsidRPr="002976D6" w:rsidRDefault="002976D6" w:rsidP="002976D6">
      <w:pPr>
        <w:pStyle w:val="Akapitzlist"/>
        <w:widowControl w:val="0"/>
        <w:suppressAutoHyphens/>
        <w:rPr>
          <w:rFonts w:ascii="Verdana" w:eastAsia="SimSun" w:hAnsi="Verdana" w:cs="Mangal"/>
          <w:b/>
          <w:i/>
          <w:iCs/>
          <w:kern w:val="1"/>
          <w:sz w:val="20"/>
          <w:szCs w:val="20"/>
          <w:lang w:eastAsia="hi-IN" w:bidi="hi-IN"/>
        </w:rPr>
      </w:pPr>
      <w:r w:rsidRPr="002976D6">
        <w:rPr>
          <w:rFonts w:ascii="Verdana" w:eastAsia="SimSun" w:hAnsi="Verdana" w:cs="Mangal"/>
          <w:b/>
          <w:i/>
          <w:iCs/>
          <w:kern w:val="1"/>
          <w:sz w:val="20"/>
          <w:szCs w:val="20"/>
          <w:lang w:eastAsia="hi-IN" w:bidi="hi-IN"/>
        </w:rPr>
        <w:t>CHPL: YERVOY jest wskazany w leczeniu zaawansowanego czerniaka (nieoperacyjnego lub z przerzutami) u dorosłych</w:t>
      </w:r>
    </w:p>
    <w:p w:rsidR="002976D6" w:rsidRPr="00962855" w:rsidRDefault="002976D6" w:rsidP="002976D6">
      <w:pPr>
        <w:pStyle w:val="Akapitzlist"/>
        <w:widowControl w:val="0"/>
        <w:suppressAutoHyphens/>
        <w:rPr>
          <w:rFonts w:ascii="Aptos" w:eastAsia="SimSun" w:hAnsi="Aptos" w:cs="Mangal"/>
          <w:kern w:val="1"/>
          <w:sz w:val="20"/>
          <w:szCs w:val="20"/>
          <w:lang w:eastAsia="hi-IN" w:bidi="hi-IN"/>
        </w:rPr>
      </w:pPr>
      <w:r w:rsidRPr="002976D6">
        <w:rPr>
          <w:rFonts w:ascii="Verdana" w:eastAsia="SimSun" w:hAnsi="Verdana" w:cs="Mangal"/>
          <w:b/>
          <w:kern w:val="1"/>
          <w:sz w:val="20"/>
          <w:szCs w:val="20"/>
          <w:lang w:eastAsia="hi-IN" w:bidi="hi-IN"/>
        </w:rPr>
        <w:t xml:space="preserve">Programy lekowe: B.4.; </w:t>
      </w:r>
      <w:r w:rsidRPr="002976D6">
        <w:rPr>
          <w:rFonts w:ascii="Verdana" w:eastAsia="SimSun" w:hAnsi="Verdana" w:cs="Mangal"/>
          <w:b/>
          <w:bCs/>
          <w:kern w:val="1"/>
          <w:sz w:val="20"/>
          <w:szCs w:val="20"/>
          <w:lang w:eastAsia="hi-IN" w:bidi="hi-IN"/>
        </w:rPr>
        <w:t>B.6</w:t>
      </w:r>
      <w:r w:rsidRPr="002976D6">
        <w:rPr>
          <w:rFonts w:ascii="Verdana" w:eastAsia="SimSun" w:hAnsi="Verdana" w:cs="Mangal"/>
          <w:b/>
          <w:kern w:val="1"/>
          <w:sz w:val="20"/>
          <w:szCs w:val="20"/>
          <w:lang w:eastAsia="hi-IN" w:bidi="hi-IN"/>
        </w:rPr>
        <w:t xml:space="preserve"> ( LECZENIE CHORYCH NA RAKA PŁUCA (ICD-</w:t>
      </w:r>
      <w:r w:rsidRPr="002976D6">
        <w:rPr>
          <w:rFonts w:ascii="Verdana" w:eastAsia="SimSun" w:hAnsi="Verdana" w:cs="Mangal"/>
          <w:b/>
          <w:kern w:val="1"/>
          <w:sz w:val="20"/>
          <w:szCs w:val="20"/>
          <w:lang w:eastAsia="hi-IN" w:bidi="hi-IN"/>
        </w:rPr>
        <w:lastRenderedPageBreak/>
        <w:t>10: C34) ORAZ</w:t>
      </w:r>
      <w:r w:rsidRPr="00023FF1">
        <w:rPr>
          <w:rFonts w:ascii="Aptos" w:eastAsia="SimSun" w:hAnsi="Aptos" w:cs="Mangal"/>
          <w:kern w:val="1"/>
          <w:sz w:val="20"/>
          <w:szCs w:val="20"/>
          <w:lang w:eastAsia="hi-IN" w:bidi="hi-IN"/>
        </w:rPr>
        <w:t xml:space="preserve"> </w:t>
      </w:r>
      <w:r w:rsidRPr="002976D6">
        <w:rPr>
          <w:rFonts w:ascii="Verdana" w:eastAsia="SimSun" w:hAnsi="Verdana" w:cs="Mangal"/>
          <w:b/>
          <w:kern w:val="1"/>
          <w:sz w:val="20"/>
          <w:szCs w:val="20"/>
          <w:lang w:eastAsia="hi-IN" w:bidi="hi-IN"/>
        </w:rPr>
        <w:t>MIĘDZYBŁONIAKA OPŁUCNEJ (ICD-10: C45).; B.10.; B.58.; B.59.</w:t>
      </w:r>
    </w:p>
    <w:p w:rsidR="00BA3280" w:rsidRDefault="00BA3280" w:rsidP="00BA3280">
      <w:pPr>
        <w:pStyle w:val="Akapitzlist"/>
        <w:widowControl w:val="0"/>
        <w:suppressAutoHyphens/>
        <w:rPr>
          <w:rFonts w:ascii="Aptos" w:eastAsia="SimSun" w:hAnsi="Aptos" w:cs="Mangal"/>
          <w:kern w:val="1"/>
          <w:lang w:eastAsia="hi-IN" w:bidi="hi-IN"/>
        </w:rPr>
      </w:pPr>
    </w:p>
    <w:p w:rsidR="005142FD" w:rsidRDefault="005142FD" w:rsidP="00BA3280">
      <w:pPr>
        <w:pStyle w:val="Akapitzlist"/>
        <w:widowControl w:val="0"/>
        <w:suppressAutoHyphens/>
        <w:rPr>
          <w:rFonts w:ascii="Aptos" w:eastAsia="SimSun" w:hAnsi="Aptos" w:cs="Mangal"/>
          <w:kern w:val="1"/>
          <w:lang w:eastAsia="hi-IN" w:bidi="hi-IN"/>
        </w:rPr>
      </w:pPr>
    </w:p>
    <w:p w:rsidR="00BA3280" w:rsidRDefault="00BA3280" w:rsidP="00BA3280">
      <w:pPr>
        <w:pStyle w:val="Akapitzlist"/>
        <w:widowControl w:val="0"/>
        <w:numPr>
          <w:ilvl w:val="0"/>
          <w:numId w:val="23"/>
        </w:numPr>
        <w:suppressAutoHyphens/>
        <w:jc w:val="left"/>
        <w:rPr>
          <w:rFonts w:ascii="Aptos" w:eastAsia="SimSun" w:hAnsi="Aptos" w:cs="Mangal"/>
          <w:kern w:val="1"/>
          <w:lang w:eastAsia="hi-IN" w:bidi="hi-IN"/>
        </w:rPr>
      </w:pPr>
      <w:r>
        <w:rPr>
          <w:rFonts w:ascii="Aptos" w:eastAsia="SimSun" w:hAnsi="Aptos" w:cs="Mangal"/>
          <w:kern w:val="1"/>
          <w:lang w:eastAsia="hi-IN" w:bidi="hi-IN"/>
        </w:rPr>
        <w:t>Dotyczy pak. 32</w:t>
      </w:r>
    </w:p>
    <w:p w:rsidR="00BA3280" w:rsidRDefault="00BA3280" w:rsidP="00BA3280">
      <w:pPr>
        <w:pStyle w:val="Akapitzlist"/>
        <w:widowControl w:val="0"/>
        <w:suppressAutoHyphens/>
        <w:rPr>
          <w:rFonts w:ascii="Aptos" w:eastAsia="SimSun" w:hAnsi="Aptos" w:cs="Mangal"/>
          <w:kern w:val="1"/>
          <w:lang w:eastAsia="hi-IN" w:bidi="hi-IN"/>
        </w:rPr>
      </w:pPr>
      <w:r>
        <w:rPr>
          <w:rFonts w:ascii="Aptos" w:eastAsia="SimSun" w:hAnsi="Aptos" w:cs="Mangal"/>
          <w:kern w:val="1"/>
          <w:lang w:eastAsia="hi-IN" w:bidi="hi-IN"/>
        </w:rPr>
        <w:t>Czy Zamawiający dopuści do wyceny:</w:t>
      </w:r>
    </w:p>
    <w:p w:rsidR="00BA3280" w:rsidRDefault="00BA3280" w:rsidP="00BA3280">
      <w:pPr>
        <w:pStyle w:val="Akapitzlist"/>
        <w:widowControl w:val="0"/>
        <w:suppressAutoHyphens/>
        <w:rPr>
          <w:rFonts w:ascii="Aptos" w:eastAsia="SimSun" w:hAnsi="Aptos" w:cs="Mangal"/>
          <w:kern w:val="1"/>
          <w:lang w:eastAsia="hi-IN" w:bidi="hi-IN"/>
        </w:rPr>
      </w:pPr>
      <w:proofErr w:type="spellStart"/>
      <w:r w:rsidRPr="0044555D">
        <w:rPr>
          <w:rFonts w:ascii="Aptos" w:eastAsia="SimSun" w:hAnsi="Aptos" w:cs="Mangal"/>
          <w:kern w:val="1"/>
          <w:lang w:eastAsia="hi-IN" w:bidi="hi-IN"/>
        </w:rPr>
        <w:t>Libtayo</w:t>
      </w:r>
      <w:proofErr w:type="spellEnd"/>
      <w:r w:rsidRPr="0044555D">
        <w:rPr>
          <w:rFonts w:ascii="Aptos" w:eastAsia="SimSun" w:hAnsi="Aptos" w:cs="Mangal"/>
          <w:kern w:val="1"/>
          <w:lang w:eastAsia="hi-IN" w:bidi="hi-IN"/>
        </w:rPr>
        <w:t xml:space="preserve">, 350 mg/7ml, </w:t>
      </w:r>
      <w:proofErr w:type="spellStart"/>
      <w:r w:rsidRPr="0044555D">
        <w:rPr>
          <w:rFonts w:ascii="Aptos" w:eastAsia="SimSun" w:hAnsi="Aptos" w:cs="Mangal"/>
          <w:kern w:val="1"/>
          <w:lang w:eastAsia="hi-IN" w:bidi="hi-IN"/>
        </w:rPr>
        <w:t>konc.d</w:t>
      </w:r>
      <w:proofErr w:type="spellEnd"/>
      <w:r w:rsidRPr="0044555D">
        <w:rPr>
          <w:rFonts w:ascii="Aptos" w:eastAsia="SimSun" w:hAnsi="Aptos" w:cs="Mangal"/>
          <w:kern w:val="1"/>
          <w:lang w:eastAsia="hi-IN" w:bidi="hi-IN"/>
        </w:rPr>
        <w:t>/</w:t>
      </w:r>
      <w:proofErr w:type="spellStart"/>
      <w:r w:rsidRPr="0044555D">
        <w:rPr>
          <w:rFonts w:ascii="Aptos" w:eastAsia="SimSun" w:hAnsi="Aptos" w:cs="Mangal"/>
          <w:kern w:val="1"/>
          <w:lang w:eastAsia="hi-IN" w:bidi="hi-IN"/>
        </w:rPr>
        <w:t>sp.roztw.d</w:t>
      </w:r>
      <w:proofErr w:type="spellEnd"/>
      <w:r w:rsidRPr="0044555D">
        <w:rPr>
          <w:rFonts w:ascii="Aptos" w:eastAsia="SimSun" w:hAnsi="Aptos" w:cs="Mangal"/>
          <w:kern w:val="1"/>
          <w:lang w:eastAsia="hi-IN" w:bidi="hi-IN"/>
        </w:rPr>
        <w:t>/inf., 1 fiol</w:t>
      </w:r>
      <w:r>
        <w:rPr>
          <w:rFonts w:ascii="Aptos" w:eastAsia="SimSun" w:hAnsi="Aptos" w:cs="Mangal"/>
          <w:kern w:val="1"/>
          <w:lang w:eastAsia="hi-IN" w:bidi="hi-IN"/>
        </w:rPr>
        <w:t>?</w:t>
      </w:r>
    </w:p>
    <w:p w:rsidR="00BA3280" w:rsidRPr="006D45E0" w:rsidRDefault="00BA3280" w:rsidP="00BA3280">
      <w:pPr>
        <w:pStyle w:val="Akapitzlist"/>
        <w:widowControl w:val="0"/>
        <w:suppressAutoHyphens/>
        <w:rPr>
          <w:rFonts w:ascii="Aptos" w:eastAsia="SimSun" w:hAnsi="Aptos" w:cs="Mangal"/>
          <w:i/>
          <w:iCs/>
          <w:kern w:val="1"/>
          <w:sz w:val="20"/>
          <w:szCs w:val="20"/>
          <w:lang w:eastAsia="hi-IN" w:bidi="hi-IN"/>
        </w:rPr>
      </w:pPr>
      <w:r w:rsidRPr="006D45E0">
        <w:rPr>
          <w:rFonts w:ascii="Aptos" w:eastAsia="SimSun" w:hAnsi="Aptos" w:cs="Mangal"/>
          <w:i/>
          <w:iCs/>
          <w:kern w:val="1"/>
          <w:sz w:val="20"/>
          <w:szCs w:val="20"/>
          <w:lang w:eastAsia="hi-IN" w:bidi="hi-IN"/>
        </w:rPr>
        <w:t xml:space="preserve">CHPL: Produkt leczniczy LIBTAYO w </w:t>
      </w:r>
      <w:proofErr w:type="spellStart"/>
      <w:r w:rsidRPr="006D45E0">
        <w:rPr>
          <w:rFonts w:ascii="Aptos" w:eastAsia="SimSun" w:hAnsi="Aptos" w:cs="Mangal"/>
          <w:i/>
          <w:iCs/>
          <w:kern w:val="1"/>
          <w:sz w:val="20"/>
          <w:szCs w:val="20"/>
          <w:lang w:eastAsia="hi-IN" w:bidi="hi-IN"/>
        </w:rPr>
        <w:t>monoterapii</w:t>
      </w:r>
      <w:proofErr w:type="spellEnd"/>
      <w:r w:rsidRPr="006D45E0">
        <w:rPr>
          <w:rFonts w:ascii="Aptos" w:eastAsia="SimSun" w:hAnsi="Aptos" w:cs="Mangal"/>
          <w:i/>
          <w:iCs/>
          <w:kern w:val="1"/>
          <w:sz w:val="20"/>
          <w:szCs w:val="20"/>
          <w:lang w:eastAsia="hi-IN" w:bidi="hi-IN"/>
        </w:rPr>
        <w:t xml:space="preserve"> jest wskazany do stosowania w leczeniu dorosłych</w:t>
      </w:r>
    </w:p>
    <w:p w:rsidR="00BA3280" w:rsidRPr="006D45E0" w:rsidRDefault="00BA3280" w:rsidP="00BA3280">
      <w:pPr>
        <w:pStyle w:val="Akapitzlist"/>
        <w:widowControl w:val="0"/>
        <w:suppressAutoHyphens/>
        <w:rPr>
          <w:rFonts w:ascii="Aptos" w:eastAsia="SimSun" w:hAnsi="Aptos" w:cs="Mangal"/>
          <w:i/>
          <w:iCs/>
          <w:kern w:val="1"/>
          <w:sz w:val="20"/>
          <w:szCs w:val="20"/>
          <w:lang w:eastAsia="hi-IN" w:bidi="hi-IN"/>
        </w:rPr>
      </w:pPr>
      <w:r w:rsidRPr="006D45E0">
        <w:rPr>
          <w:rFonts w:ascii="Aptos" w:eastAsia="SimSun" w:hAnsi="Aptos" w:cs="Mangal"/>
          <w:i/>
          <w:iCs/>
          <w:kern w:val="1"/>
          <w:sz w:val="20"/>
          <w:szCs w:val="20"/>
          <w:lang w:eastAsia="hi-IN" w:bidi="hi-IN"/>
        </w:rPr>
        <w:t xml:space="preserve">pacjentów z przerzutowym lub miejscowo zaawansowanym rakiem </w:t>
      </w:r>
      <w:proofErr w:type="spellStart"/>
      <w:r w:rsidRPr="006D45E0">
        <w:rPr>
          <w:rFonts w:ascii="Aptos" w:eastAsia="SimSun" w:hAnsi="Aptos" w:cs="Mangal"/>
          <w:i/>
          <w:iCs/>
          <w:kern w:val="1"/>
          <w:sz w:val="20"/>
          <w:szCs w:val="20"/>
          <w:lang w:eastAsia="hi-IN" w:bidi="hi-IN"/>
        </w:rPr>
        <w:t>kolczystokomórkowym</w:t>
      </w:r>
      <w:proofErr w:type="spellEnd"/>
      <w:r w:rsidRPr="006D45E0">
        <w:rPr>
          <w:rFonts w:ascii="Aptos" w:eastAsia="SimSun" w:hAnsi="Aptos" w:cs="Mangal"/>
          <w:i/>
          <w:iCs/>
          <w:kern w:val="1"/>
          <w:sz w:val="20"/>
          <w:szCs w:val="20"/>
          <w:lang w:eastAsia="hi-IN" w:bidi="hi-IN"/>
        </w:rPr>
        <w:t xml:space="preserve"> skóry, którzy nie kwalifikują się do radykalnego leczenia chirurgicznego lub radykalnej radioterapii</w:t>
      </w:r>
    </w:p>
    <w:p w:rsidR="00BA3280" w:rsidRDefault="00BA3280" w:rsidP="00BA3280">
      <w:pPr>
        <w:pStyle w:val="Akapitzlist"/>
        <w:widowControl w:val="0"/>
        <w:suppressAutoHyphens/>
        <w:rPr>
          <w:rFonts w:ascii="Aptos" w:eastAsia="SimSun" w:hAnsi="Aptos" w:cs="Mangal"/>
          <w:kern w:val="1"/>
          <w:sz w:val="20"/>
          <w:szCs w:val="20"/>
          <w:lang w:eastAsia="hi-IN" w:bidi="hi-IN"/>
        </w:rPr>
      </w:pPr>
      <w:r w:rsidRPr="000220E3">
        <w:rPr>
          <w:rFonts w:ascii="Aptos" w:eastAsia="SimSun" w:hAnsi="Aptos" w:cs="Mangal"/>
          <w:kern w:val="1"/>
          <w:sz w:val="20"/>
          <w:szCs w:val="20"/>
          <w:lang w:eastAsia="hi-IN" w:bidi="hi-IN"/>
        </w:rPr>
        <w:t xml:space="preserve">Programy lekowe: </w:t>
      </w:r>
      <w:r w:rsidRPr="000220E3">
        <w:rPr>
          <w:rFonts w:ascii="Aptos" w:eastAsia="SimSun" w:hAnsi="Aptos" w:cs="Mangal"/>
          <w:b/>
          <w:bCs/>
          <w:kern w:val="1"/>
          <w:sz w:val="20"/>
          <w:szCs w:val="20"/>
          <w:highlight w:val="yellow"/>
          <w:lang w:eastAsia="hi-IN" w:bidi="hi-IN"/>
        </w:rPr>
        <w:t>B.6.</w:t>
      </w:r>
      <w:r w:rsidRPr="000220E3">
        <w:rPr>
          <w:rFonts w:ascii="Aptos" w:eastAsia="SimSun" w:hAnsi="Aptos" w:cs="Mangal"/>
          <w:kern w:val="1"/>
          <w:sz w:val="20"/>
          <w:szCs w:val="20"/>
          <w:lang w:eastAsia="hi-IN" w:bidi="hi-IN"/>
        </w:rPr>
        <w:t xml:space="preserve"> (LECZENIE CHORYCH NA RAKA PŁUCA (ICD-10: C34) ORAZ MIĘDZYBŁONIAKA OPŁUCNEJ (ICD-10: C45); B.88.; B.125.;B.159.</w:t>
      </w:r>
    </w:p>
    <w:p w:rsidR="00053008" w:rsidRDefault="00053008" w:rsidP="00BA3280">
      <w:pPr>
        <w:pStyle w:val="Akapitzlist"/>
        <w:widowControl w:val="0"/>
        <w:suppressAutoHyphens/>
        <w:rPr>
          <w:rFonts w:ascii="Verdana" w:hAnsi="Verdana"/>
          <w:b/>
          <w:sz w:val="20"/>
          <w:szCs w:val="20"/>
        </w:rPr>
      </w:pPr>
    </w:p>
    <w:p w:rsidR="00053008" w:rsidRPr="00053008" w:rsidRDefault="00053008" w:rsidP="00053008">
      <w:pPr>
        <w:pStyle w:val="Akapitzlist"/>
        <w:widowControl w:val="0"/>
        <w:suppressAutoHyphens/>
        <w:rPr>
          <w:rFonts w:ascii="Verdana" w:eastAsia="SimSun" w:hAnsi="Verdana" w:cs="Mangal"/>
          <w:b/>
          <w:kern w:val="1"/>
          <w:sz w:val="20"/>
          <w:szCs w:val="20"/>
          <w:lang w:eastAsia="hi-IN" w:bidi="hi-IN"/>
        </w:rPr>
      </w:pPr>
      <w:r w:rsidRPr="00A55F82">
        <w:rPr>
          <w:rFonts w:ascii="Verdana" w:hAnsi="Verdana"/>
          <w:b/>
          <w:sz w:val="20"/>
          <w:szCs w:val="20"/>
        </w:rPr>
        <w:t xml:space="preserve">Odpowiedź: Tak, zamawiający dopuszcza </w:t>
      </w:r>
      <w:r w:rsidRPr="00A55F82">
        <w:rPr>
          <w:rFonts w:ascii="Verdana" w:eastAsia="SimSun" w:hAnsi="Verdana" w:cs="Mangal"/>
          <w:b/>
          <w:kern w:val="1"/>
          <w:sz w:val="20"/>
          <w:szCs w:val="20"/>
          <w:lang w:eastAsia="hi-IN" w:bidi="hi-IN"/>
        </w:rPr>
        <w:t>do wyceny</w:t>
      </w:r>
      <w:r>
        <w:rPr>
          <w:rFonts w:ascii="Verdana" w:eastAsia="SimSun" w:hAnsi="Verdana" w:cs="Mangal"/>
          <w:b/>
          <w:kern w:val="1"/>
          <w:sz w:val="20"/>
          <w:szCs w:val="20"/>
          <w:lang w:eastAsia="hi-IN" w:bidi="hi-IN"/>
        </w:rPr>
        <w:t xml:space="preserve"> </w:t>
      </w:r>
      <w:proofErr w:type="spellStart"/>
      <w:r w:rsidRPr="00053008">
        <w:rPr>
          <w:rFonts w:ascii="Verdana" w:eastAsia="SimSun" w:hAnsi="Verdana" w:cs="Mangal"/>
          <w:b/>
          <w:kern w:val="1"/>
          <w:sz w:val="20"/>
          <w:szCs w:val="20"/>
          <w:lang w:eastAsia="hi-IN" w:bidi="hi-IN"/>
        </w:rPr>
        <w:t>Libtayo</w:t>
      </w:r>
      <w:proofErr w:type="spellEnd"/>
      <w:r w:rsidRPr="00053008">
        <w:rPr>
          <w:rFonts w:ascii="Verdana" w:eastAsia="SimSun" w:hAnsi="Verdana" w:cs="Mangal"/>
          <w:b/>
          <w:kern w:val="1"/>
          <w:sz w:val="20"/>
          <w:szCs w:val="20"/>
          <w:lang w:eastAsia="hi-IN" w:bidi="hi-IN"/>
        </w:rPr>
        <w:t xml:space="preserve">, 350 mg/7ml, </w:t>
      </w:r>
      <w:proofErr w:type="spellStart"/>
      <w:r w:rsidRPr="00053008">
        <w:rPr>
          <w:rFonts w:ascii="Verdana" w:eastAsia="SimSun" w:hAnsi="Verdana" w:cs="Mangal"/>
          <w:b/>
          <w:kern w:val="1"/>
          <w:sz w:val="20"/>
          <w:szCs w:val="20"/>
          <w:lang w:eastAsia="hi-IN" w:bidi="hi-IN"/>
        </w:rPr>
        <w:t>konc.d</w:t>
      </w:r>
      <w:proofErr w:type="spellEnd"/>
      <w:r w:rsidRPr="00053008">
        <w:rPr>
          <w:rFonts w:ascii="Verdana" w:eastAsia="SimSun" w:hAnsi="Verdana" w:cs="Mangal"/>
          <w:b/>
          <w:kern w:val="1"/>
          <w:sz w:val="20"/>
          <w:szCs w:val="20"/>
          <w:lang w:eastAsia="hi-IN" w:bidi="hi-IN"/>
        </w:rPr>
        <w:t>/</w:t>
      </w:r>
      <w:proofErr w:type="spellStart"/>
      <w:r w:rsidRPr="00053008">
        <w:rPr>
          <w:rFonts w:ascii="Verdana" w:eastAsia="SimSun" w:hAnsi="Verdana" w:cs="Mangal"/>
          <w:b/>
          <w:kern w:val="1"/>
          <w:sz w:val="20"/>
          <w:szCs w:val="20"/>
          <w:lang w:eastAsia="hi-IN" w:bidi="hi-IN"/>
        </w:rPr>
        <w:t>sp.roztw.d</w:t>
      </w:r>
      <w:proofErr w:type="spellEnd"/>
      <w:r w:rsidRPr="00053008">
        <w:rPr>
          <w:rFonts w:ascii="Verdana" w:eastAsia="SimSun" w:hAnsi="Verdana" w:cs="Mangal"/>
          <w:b/>
          <w:kern w:val="1"/>
          <w:sz w:val="20"/>
          <w:szCs w:val="20"/>
          <w:lang w:eastAsia="hi-IN" w:bidi="hi-IN"/>
        </w:rPr>
        <w:t>/inf., 1 fiol</w:t>
      </w:r>
    </w:p>
    <w:p w:rsidR="00053008" w:rsidRPr="00053008" w:rsidRDefault="00053008" w:rsidP="00053008">
      <w:pPr>
        <w:pStyle w:val="Akapitzlist"/>
        <w:widowControl w:val="0"/>
        <w:suppressAutoHyphens/>
        <w:rPr>
          <w:rFonts w:ascii="Verdana" w:eastAsia="SimSun" w:hAnsi="Verdana" w:cs="Mangal"/>
          <w:b/>
          <w:i/>
          <w:iCs/>
          <w:kern w:val="1"/>
          <w:sz w:val="20"/>
          <w:szCs w:val="20"/>
          <w:lang w:eastAsia="hi-IN" w:bidi="hi-IN"/>
        </w:rPr>
      </w:pPr>
      <w:r w:rsidRPr="00053008">
        <w:rPr>
          <w:rFonts w:ascii="Verdana" w:eastAsia="SimSun" w:hAnsi="Verdana" w:cs="Mangal"/>
          <w:b/>
          <w:i/>
          <w:iCs/>
          <w:kern w:val="1"/>
          <w:sz w:val="20"/>
          <w:szCs w:val="20"/>
          <w:lang w:eastAsia="hi-IN" w:bidi="hi-IN"/>
        </w:rPr>
        <w:t xml:space="preserve">CHPL: Produkt leczniczy LIBTAYO w </w:t>
      </w:r>
      <w:proofErr w:type="spellStart"/>
      <w:r w:rsidRPr="00053008">
        <w:rPr>
          <w:rFonts w:ascii="Verdana" w:eastAsia="SimSun" w:hAnsi="Verdana" w:cs="Mangal"/>
          <w:b/>
          <w:i/>
          <w:iCs/>
          <w:kern w:val="1"/>
          <w:sz w:val="20"/>
          <w:szCs w:val="20"/>
          <w:lang w:eastAsia="hi-IN" w:bidi="hi-IN"/>
        </w:rPr>
        <w:t>monoterapii</w:t>
      </w:r>
      <w:proofErr w:type="spellEnd"/>
      <w:r w:rsidRPr="00053008">
        <w:rPr>
          <w:rFonts w:ascii="Verdana" w:eastAsia="SimSun" w:hAnsi="Verdana" w:cs="Mangal"/>
          <w:b/>
          <w:i/>
          <w:iCs/>
          <w:kern w:val="1"/>
          <w:sz w:val="20"/>
          <w:szCs w:val="20"/>
          <w:lang w:eastAsia="hi-IN" w:bidi="hi-IN"/>
        </w:rPr>
        <w:t xml:space="preserve"> jest wskazany do stosowania w leczeniu dorosłych</w:t>
      </w:r>
    </w:p>
    <w:p w:rsidR="00053008" w:rsidRPr="00053008" w:rsidRDefault="00053008" w:rsidP="00053008">
      <w:pPr>
        <w:pStyle w:val="Akapitzlist"/>
        <w:widowControl w:val="0"/>
        <w:suppressAutoHyphens/>
        <w:rPr>
          <w:rFonts w:ascii="Verdana" w:eastAsia="SimSun" w:hAnsi="Verdana" w:cs="Mangal"/>
          <w:b/>
          <w:i/>
          <w:iCs/>
          <w:kern w:val="1"/>
          <w:sz w:val="20"/>
          <w:szCs w:val="20"/>
          <w:lang w:eastAsia="hi-IN" w:bidi="hi-IN"/>
        </w:rPr>
      </w:pPr>
      <w:r w:rsidRPr="00053008">
        <w:rPr>
          <w:rFonts w:ascii="Verdana" w:eastAsia="SimSun" w:hAnsi="Verdana" w:cs="Mangal"/>
          <w:b/>
          <w:i/>
          <w:iCs/>
          <w:kern w:val="1"/>
          <w:sz w:val="20"/>
          <w:szCs w:val="20"/>
          <w:lang w:eastAsia="hi-IN" w:bidi="hi-IN"/>
        </w:rPr>
        <w:t xml:space="preserve">pacjentów z przerzutowym lub miejscowo zaawansowanym rakiem </w:t>
      </w:r>
      <w:proofErr w:type="spellStart"/>
      <w:r w:rsidRPr="00053008">
        <w:rPr>
          <w:rFonts w:ascii="Verdana" w:eastAsia="SimSun" w:hAnsi="Verdana" w:cs="Mangal"/>
          <w:b/>
          <w:i/>
          <w:iCs/>
          <w:kern w:val="1"/>
          <w:sz w:val="20"/>
          <w:szCs w:val="20"/>
          <w:lang w:eastAsia="hi-IN" w:bidi="hi-IN"/>
        </w:rPr>
        <w:t>kolczystokomórkowym</w:t>
      </w:r>
      <w:proofErr w:type="spellEnd"/>
      <w:r w:rsidRPr="00053008">
        <w:rPr>
          <w:rFonts w:ascii="Verdana" w:eastAsia="SimSun" w:hAnsi="Verdana" w:cs="Mangal"/>
          <w:b/>
          <w:i/>
          <w:iCs/>
          <w:kern w:val="1"/>
          <w:sz w:val="20"/>
          <w:szCs w:val="20"/>
          <w:lang w:eastAsia="hi-IN" w:bidi="hi-IN"/>
        </w:rPr>
        <w:t xml:space="preserve"> skóry, którzy nie kwalifikują się do radykalnego leczenia chirurgicznego lub radykalnej radioterapii</w:t>
      </w:r>
    </w:p>
    <w:p w:rsidR="00053008" w:rsidRPr="00053008" w:rsidRDefault="00053008" w:rsidP="00053008">
      <w:pPr>
        <w:pStyle w:val="Akapitzlist"/>
        <w:widowControl w:val="0"/>
        <w:suppressAutoHyphens/>
        <w:rPr>
          <w:rFonts w:ascii="Verdana" w:eastAsia="SimSun" w:hAnsi="Verdana" w:cs="Mangal"/>
          <w:b/>
          <w:kern w:val="1"/>
          <w:sz w:val="20"/>
          <w:szCs w:val="20"/>
          <w:lang w:eastAsia="hi-IN" w:bidi="hi-IN"/>
        </w:rPr>
      </w:pPr>
      <w:r w:rsidRPr="00053008">
        <w:rPr>
          <w:rFonts w:ascii="Verdana" w:eastAsia="SimSun" w:hAnsi="Verdana" w:cs="Mangal"/>
          <w:b/>
          <w:kern w:val="1"/>
          <w:sz w:val="20"/>
          <w:szCs w:val="20"/>
          <w:lang w:eastAsia="hi-IN" w:bidi="hi-IN"/>
        </w:rPr>
        <w:t xml:space="preserve">Programy lekowe: </w:t>
      </w:r>
      <w:r w:rsidRPr="00053008">
        <w:rPr>
          <w:rFonts w:ascii="Verdana" w:eastAsia="SimSun" w:hAnsi="Verdana" w:cs="Mangal"/>
          <w:b/>
          <w:bCs/>
          <w:kern w:val="1"/>
          <w:sz w:val="20"/>
          <w:szCs w:val="20"/>
          <w:lang w:eastAsia="hi-IN" w:bidi="hi-IN"/>
        </w:rPr>
        <w:t>B.6.</w:t>
      </w:r>
      <w:r w:rsidRPr="00053008">
        <w:rPr>
          <w:rFonts w:ascii="Verdana" w:eastAsia="SimSun" w:hAnsi="Verdana" w:cs="Mangal"/>
          <w:b/>
          <w:kern w:val="1"/>
          <w:sz w:val="20"/>
          <w:szCs w:val="20"/>
          <w:lang w:eastAsia="hi-IN" w:bidi="hi-IN"/>
        </w:rPr>
        <w:t xml:space="preserve"> (LECZENIE CHORYCH NA RAKA PŁUCA (ICD-10: C34) ORAZ MIĘDZYBŁONIAKA OPŁUCNEJ (ICD-10: C45); B.88.; B.125.;B.159.</w:t>
      </w:r>
    </w:p>
    <w:p w:rsidR="00BA3280" w:rsidRPr="006E395C" w:rsidRDefault="00BA3280" w:rsidP="00BA3280">
      <w:pPr>
        <w:pStyle w:val="Akapitzlist"/>
        <w:widowControl w:val="0"/>
        <w:suppressAutoHyphens/>
        <w:rPr>
          <w:rFonts w:ascii="Aptos" w:eastAsia="SimSun" w:hAnsi="Aptos" w:cs="Mangal"/>
          <w:kern w:val="1"/>
          <w:sz w:val="20"/>
          <w:szCs w:val="20"/>
          <w:lang w:eastAsia="hi-IN" w:bidi="hi-IN"/>
        </w:rPr>
      </w:pPr>
    </w:p>
    <w:p w:rsidR="00BA3280" w:rsidRPr="006254AB" w:rsidRDefault="00BA3280" w:rsidP="00BA3280">
      <w:pPr>
        <w:widowControl w:val="0"/>
        <w:suppressAutoHyphens/>
        <w:spacing w:after="0" w:line="240" w:lineRule="auto"/>
        <w:rPr>
          <w:rFonts w:ascii="Aptos" w:eastAsia="SimSun" w:hAnsi="Aptos" w:cs="Mangal"/>
          <w:kern w:val="1"/>
          <w:lang w:eastAsia="hi-IN" w:bidi="hi-IN"/>
        </w:rPr>
      </w:pPr>
    </w:p>
    <w:p w:rsidR="00BA3280" w:rsidRPr="006254AB" w:rsidRDefault="00BA3280" w:rsidP="00BA3280">
      <w:pPr>
        <w:widowControl w:val="0"/>
        <w:suppressAutoHyphens/>
        <w:spacing w:after="0" w:line="240" w:lineRule="auto"/>
        <w:ind w:left="720"/>
        <w:jc w:val="both"/>
        <w:rPr>
          <w:rFonts w:ascii="Aptos" w:eastAsia="SimSun" w:hAnsi="Aptos" w:cs="Mangal"/>
          <w:kern w:val="1"/>
          <w:highlight w:val="yellow"/>
          <w:lang w:eastAsia="hi-IN" w:bidi="hi-IN"/>
        </w:rPr>
      </w:pPr>
    </w:p>
    <w:p w:rsidR="00BA3280" w:rsidRPr="006E395C" w:rsidRDefault="00BA3280" w:rsidP="00BA3280">
      <w:pPr>
        <w:pStyle w:val="Akapitzlist"/>
        <w:widowControl w:val="0"/>
        <w:numPr>
          <w:ilvl w:val="0"/>
          <w:numId w:val="23"/>
        </w:numPr>
        <w:suppressAutoHyphens/>
        <w:rPr>
          <w:rFonts w:ascii="Aptos" w:eastAsia="SimSun" w:hAnsi="Aptos" w:cs="Mangal"/>
          <w:color w:val="000000" w:themeColor="text1"/>
          <w:kern w:val="1"/>
          <w:lang w:eastAsia="hi-IN" w:bidi="hi-IN"/>
        </w:rPr>
      </w:pPr>
      <w:r w:rsidRPr="006E395C">
        <w:rPr>
          <w:rFonts w:ascii="Aptos" w:eastAsia="SimSun" w:hAnsi="Aptos" w:cs="Mangal"/>
          <w:color w:val="000000" w:themeColor="text1"/>
          <w:kern w:val="1"/>
          <w:lang w:eastAsia="hi-IN" w:bidi="hi-IN"/>
        </w:rPr>
        <w:t>Czy Zamawiający wyraża zgodę na wycenę preparatów w opakowaniach innej wielkości niż określona w formularzu asortymentowym ?</w:t>
      </w:r>
    </w:p>
    <w:p w:rsidR="00BA3280" w:rsidRPr="006E395C" w:rsidRDefault="00BA3280" w:rsidP="00BA3280">
      <w:pPr>
        <w:widowControl w:val="0"/>
        <w:suppressAutoHyphens/>
        <w:spacing w:after="0" w:line="240" w:lineRule="auto"/>
        <w:ind w:left="654"/>
        <w:jc w:val="both"/>
        <w:rPr>
          <w:rFonts w:ascii="Aptos" w:eastAsia="SimSun" w:hAnsi="Aptos" w:cs="Mangal"/>
          <w:color w:val="000000" w:themeColor="text1"/>
          <w:kern w:val="1"/>
          <w:lang w:eastAsia="hi-IN" w:bidi="hi-IN"/>
        </w:rPr>
      </w:pPr>
      <w:r w:rsidRPr="006E395C">
        <w:rPr>
          <w:rFonts w:ascii="Aptos" w:eastAsia="SimSun" w:hAnsi="Aptos" w:cs="Mangal"/>
          <w:color w:val="000000" w:themeColor="text1"/>
          <w:kern w:val="1"/>
          <w:lang w:eastAsia="hi-IN" w:bidi="hi-IN"/>
        </w:rPr>
        <w:t xml:space="preserve">W przypadku, gdy z przeliczeń wychodzi ilość ułamkowa należy : </w:t>
      </w:r>
    </w:p>
    <w:p w:rsidR="00BA3280" w:rsidRPr="006E395C" w:rsidRDefault="00BA3280" w:rsidP="00BA3280">
      <w:pPr>
        <w:widowControl w:val="0"/>
        <w:suppressAutoHyphens/>
        <w:spacing w:after="0" w:line="240" w:lineRule="auto"/>
        <w:ind w:left="720"/>
        <w:jc w:val="both"/>
        <w:rPr>
          <w:rFonts w:ascii="Aptos" w:eastAsia="SimSun" w:hAnsi="Aptos" w:cs="Mangal"/>
          <w:color w:val="000000" w:themeColor="text1"/>
          <w:kern w:val="1"/>
          <w:lang w:eastAsia="hi-IN" w:bidi="hi-IN"/>
        </w:rPr>
      </w:pPr>
      <w:r w:rsidRPr="006E395C">
        <w:rPr>
          <w:rFonts w:ascii="Aptos" w:eastAsia="SimSun" w:hAnsi="Aptos" w:cs="Mangal"/>
          <w:color w:val="000000" w:themeColor="text1"/>
          <w:kern w:val="1"/>
          <w:lang w:eastAsia="hi-IN" w:bidi="hi-IN"/>
        </w:rPr>
        <w:t>•</w:t>
      </w:r>
      <w:r w:rsidRPr="006E395C">
        <w:rPr>
          <w:rFonts w:ascii="Aptos" w:eastAsia="SimSun" w:hAnsi="Aptos" w:cs="Mangal"/>
          <w:color w:val="000000" w:themeColor="text1"/>
          <w:kern w:val="1"/>
          <w:lang w:eastAsia="hi-IN" w:bidi="hi-IN"/>
        </w:rPr>
        <w:tab/>
        <w:t xml:space="preserve">podawać pełne ilości opakowań zaokrąglone w górę,  </w:t>
      </w:r>
    </w:p>
    <w:p w:rsidR="00BA3280" w:rsidRPr="006E395C" w:rsidRDefault="00BA3280" w:rsidP="00BA3280">
      <w:pPr>
        <w:widowControl w:val="0"/>
        <w:suppressAutoHyphens/>
        <w:spacing w:after="0" w:line="240" w:lineRule="auto"/>
        <w:ind w:left="720"/>
        <w:jc w:val="both"/>
        <w:rPr>
          <w:rFonts w:ascii="Aptos" w:eastAsia="SimSun" w:hAnsi="Aptos" w:cs="Mangal"/>
          <w:color w:val="000000" w:themeColor="text1"/>
          <w:kern w:val="1"/>
          <w:lang w:eastAsia="hi-IN" w:bidi="hi-IN"/>
        </w:rPr>
      </w:pPr>
      <w:r w:rsidRPr="006E395C">
        <w:rPr>
          <w:rFonts w:ascii="Aptos" w:eastAsia="SimSun" w:hAnsi="Aptos" w:cs="Mangal"/>
          <w:color w:val="000000" w:themeColor="text1"/>
          <w:kern w:val="1"/>
          <w:lang w:eastAsia="hi-IN" w:bidi="hi-IN"/>
        </w:rPr>
        <w:t>•</w:t>
      </w:r>
      <w:r w:rsidRPr="006E395C">
        <w:rPr>
          <w:rFonts w:ascii="Aptos" w:eastAsia="SimSun" w:hAnsi="Aptos" w:cs="Mangal"/>
          <w:color w:val="000000" w:themeColor="text1"/>
          <w:kern w:val="1"/>
          <w:lang w:eastAsia="hi-IN" w:bidi="hi-IN"/>
        </w:rPr>
        <w:tab/>
        <w:t>ilość opakowań przeliczyć do dwóch miejsc po przecinku (zaokrąglenie zgodne z regułą           matematyczną )</w:t>
      </w:r>
    </w:p>
    <w:p w:rsidR="00BA3280" w:rsidRDefault="00BA3280" w:rsidP="00BA3280">
      <w:pPr>
        <w:widowControl w:val="0"/>
        <w:suppressAutoHyphens/>
        <w:spacing w:after="0" w:line="240" w:lineRule="auto"/>
        <w:ind w:left="720"/>
        <w:jc w:val="both"/>
        <w:rPr>
          <w:rFonts w:ascii="Aptos" w:eastAsia="SimSun" w:hAnsi="Aptos" w:cs="Mangal"/>
          <w:color w:val="000000" w:themeColor="text1"/>
          <w:kern w:val="1"/>
          <w:lang w:eastAsia="hi-IN" w:bidi="hi-IN"/>
        </w:rPr>
      </w:pPr>
    </w:p>
    <w:p w:rsidR="005142FD" w:rsidRPr="002E3450" w:rsidRDefault="005142FD" w:rsidP="005142FD">
      <w:pPr>
        <w:pStyle w:val="Akapitzlist"/>
        <w:tabs>
          <w:tab w:val="left" w:pos="-3686"/>
        </w:tabs>
        <w:spacing w:line="276" w:lineRule="auto"/>
        <w:rPr>
          <w:rFonts w:ascii="Verdana" w:hAnsi="Verdana"/>
          <w:b/>
          <w:color w:val="FF0000"/>
          <w:sz w:val="20"/>
          <w:szCs w:val="20"/>
        </w:rPr>
      </w:pPr>
      <w:r w:rsidRPr="002E3450">
        <w:rPr>
          <w:rFonts w:ascii="Verdana" w:hAnsi="Verdana"/>
          <w:b/>
          <w:color w:val="FF0000"/>
          <w:sz w:val="20"/>
          <w:szCs w:val="20"/>
        </w:rPr>
        <w:t>Zamawiający wskazuje, że:</w:t>
      </w:r>
    </w:p>
    <w:p w:rsidR="005142FD" w:rsidRPr="005142FD" w:rsidRDefault="005142FD" w:rsidP="005142FD">
      <w:pPr>
        <w:tabs>
          <w:tab w:val="num" w:pos="-15735"/>
        </w:tabs>
        <w:spacing w:line="312" w:lineRule="auto"/>
        <w:ind w:left="567" w:hanging="567"/>
        <w:jc w:val="both"/>
        <w:rPr>
          <w:rFonts w:ascii="Verdana" w:hAnsi="Verdana"/>
          <w:bCs/>
          <w:color w:val="FF0000"/>
          <w:sz w:val="20"/>
          <w:szCs w:val="20"/>
        </w:rPr>
      </w:pPr>
      <w:r>
        <w:rPr>
          <w:rFonts w:ascii="Verdana" w:hAnsi="Verdana"/>
          <w:bCs/>
        </w:rPr>
        <w:t xml:space="preserve">      </w:t>
      </w:r>
      <w:r w:rsidRPr="00B31506">
        <w:rPr>
          <w:rFonts w:ascii="Verdana" w:hAnsi="Verdana"/>
          <w:bCs/>
          <w:color w:val="FF0000"/>
          <w:sz w:val="20"/>
          <w:szCs w:val="20"/>
        </w:rPr>
        <w:t xml:space="preserve"> leki</w:t>
      </w:r>
      <w:r>
        <w:rPr>
          <w:rFonts w:ascii="Verdana" w:hAnsi="Verdana"/>
          <w:bCs/>
          <w:color w:val="FF0000"/>
          <w:sz w:val="20"/>
          <w:szCs w:val="20"/>
        </w:rPr>
        <w:t xml:space="preserve"> </w:t>
      </w:r>
      <w:r w:rsidRPr="002E3450">
        <w:rPr>
          <w:rFonts w:ascii="Verdana" w:hAnsi="Verdana"/>
          <w:bCs/>
          <w:color w:val="FF0000"/>
          <w:sz w:val="20"/>
          <w:szCs w:val="20"/>
        </w:rPr>
        <w:t>w opakowaniach innej wielkości niż przedstawione w opisie zamówienia przez Zamawiającego należy wycenić ta</w:t>
      </w:r>
      <w:r>
        <w:rPr>
          <w:rFonts w:ascii="Verdana" w:hAnsi="Verdana"/>
          <w:bCs/>
          <w:color w:val="FF0000"/>
          <w:sz w:val="20"/>
          <w:szCs w:val="20"/>
        </w:rPr>
        <w:t>k, aby ilość leku</w:t>
      </w:r>
      <w:r w:rsidRPr="002E3450">
        <w:rPr>
          <w:rFonts w:ascii="Verdana" w:hAnsi="Verdana"/>
          <w:bCs/>
          <w:color w:val="FF0000"/>
          <w:sz w:val="20"/>
          <w:szCs w:val="20"/>
        </w:rPr>
        <w:t xml:space="preserve"> była zgodna z  SWZ, przeliczając ilości opakowań do dwóch miejsc po przecinku (z wyjątkiem  pozycji, w których zaznaczono, aby nie zmieniać wielkości opakowania).</w:t>
      </w:r>
    </w:p>
    <w:p w:rsidR="00BA3280" w:rsidRPr="006E395C" w:rsidRDefault="00BA3280" w:rsidP="00BA3280">
      <w:pPr>
        <w:widowControl w:val="0"/>
        <w:suppressAutoHyphens/>
        <w:spacing w:after="0" w:line="240" w:lineRule="auto"/>
        <w:rPr>
          <w:rFonts w:ascii="Aptos" w:eastAsia="SimSun" w:hAnsi="Aptos" w:cs="Mangal"/>
          <w:color w:val="000000" w:themeColor="text1"/>
          <w:kern w:val="1"/>
          <w:lang w:eastAsia="hi-IN" w:bidi="hi-IN"/>
        </w:rPr>
      </w:pPr>
    </w:p>
    <w:p w:rsidR="00BA3280" w:rsidRPr="006E395C" w:rsidRDefault="00BA3280" w:rsidP="00BA3280">
      <w:pPr>
        <w:widowControl w:val="0"/>
        <w:numPr>
          <w:ilvl w:val="0"/>
          <w:numId w:val="23"/>
        </w:numPr>
        <w:suppressAutoHyphens/>
        <w:spacing w:after="0" w:line="240" w:lineRule="auto"/>
        <w:ind w:left="654"/>
        <w:rPr>
          <w:rFonts w:ascii="Aptos" w:eastAsia="SimSun" w:hAnsi="Aptos" w:cs="Mangal"/>
          <w:color w:val="000000" w:themeColor="text1"/>
          <w:kern w:val="1"/>
          <w:lang w:eastAsia="hi-IN" w:bidi="hi-IN"/>
        </w:rPr>
      </w:pPr>
      <w:r w:rsidRPr="006E395C">
        <w:rPr>
          <w:rFonts w:ascii="Aptos" w:eastAsia="SimSun" w:hAnsi="Aptos" w:cs="Mangal"/>
          <w:color w:val="000000" w:themeColor="text1"/>
          <w:kern w:val="1"/>
          <w:lang w:eastAsia="hi-IN" w:bidi="hi-IN"/>
        </w:rPr>
        <w:t xml:space="preserve">Czy Zamawiający dopuści </w:t>
      </w:r>
      <w:r w:rsidRPr="006E395C">
        <w:rPr>
          <w:rFonts w:ascii="Aptos" w:eastAsia="SimSun" w:hAnsi="Aptos" w:cs="Mangal"/>
          <w:color w:val="000000" w:themeColor="text1"/>
          <w:kern w:val="1"/>
          <w:u w:val="single"/>
          <w:lang w:eastAsia="hi-IN" w:bidi="hi-IN"/>
        </w:rPr>
        <w:t xml:space="preserve">wycenę leku podając ostatnią cenę sprzedaży oraz adekwatną uwagę pod pakietem </w:t>
      </w:r>
      <w:r w:rsidRPr="006E395C">
        <w:rPr>
          <w:rFonts w:ascii="Aptos" w:eastAsia="SimSun" w:hAnsi="Aptos" w:cs="Mangal"/>
          <w:color w:val="000000" w:themeColor="text1"/>
          <w:kern w:val="1"/>
          <w:lang w:eastAsia="hi-IN" w:bidi="hi-IN"/>
        </w:rPr>
        <w:t>w przypadku, jeżeli żądany przez Zamawiającego lek nie jest już produkowany lub jest jego tymczasowy brak dostępności na rynku farmaceutycznym   a nie ma innego leku równoważnego, którym można byłoby go zastąpić?</w:t>
      </w:r>
    </w:p>
    <w:p w:rsidR="005142FD" w:rsidRDefault="005142FD" w:rsidP="005142FD">
      <w:pPr>
        <w:pStyle w:val="Nagwek1"/>
        <w:spacing w:before="0" w:beforeAutospacing="0" w:after="0" w:afterAutospacing="0"/>
        <w:jc w:val="both"/>
        <w:rPr>
          <w:rFonts w:ascii="Verdana" w:hAnsi="Verdana"/>
          <w:bCs w:val="0"/>
          <w:iCs/>
          <w:sz w:val="20"/>
          <w:szCs w:val="20"/>
        </w:rPr>
      </w:pPr>
    </w:p>
    <w:p w:rsidR="005142FD" w:rsidRPr="00810663" w:rsidRDefault="005142FD" w:rsidP="005142FD">
      <w:pPr>
        <w:pStyle w:val="Nagwek1"/>
        <w:spacing w:before="0" w:beforeAutospacing="0" w:after="0" w:afterAutospacing="0"/>
        <w:jc w:val="both"/>
        <w:rPr>
          <w:rFonts w:ascii="Verdana" w:hAnsi="Verdana"/>
          <w:sz w:val="20"/>
          <w:szCs w:val="20"/>
        </w:rPr>
      </w:pPr>
      <w:r>
        <w:rPr>
          <w:rFonts w:ascii="Verdana" w:hAnsi="Verdana"/>
          <w:bCs w:val="0"/>
          <w:iCs/>
          <w:sz w:val="20"/>
          <w:szCs w:val="20"/>
        </w:rPr>
        <w:t xml:space="preserve">Odpowiedz: </w:t>
      </w:r>
      <w:r w:rsidRPr="00810663">
        <w:rPr>
          <w:rFonts w:ascii="Verdana" w:hAnsi="Verdana"/>
          <w:sz w:val="20"/>
          <w:szCs w:val="20"/>
        </w:rPr>
        <w:t>Zamawiający</w:t>
      </w:r>
      <w:r>
        <w:rPr>
          <w:rFonts w:ascii="Verdana" w:hAnsi="Verdana"/>
          <w:sz w:val="20"/>
          <w:szCs w:val="20"/>
        </w:rPr>
        <w:t xml:space="preserve"> pozostawia zapisy SWZ i projektowanych postanowień umowy bez zmiany</w:t>
      </w:r>
      <w:r w:rsidR="00053008">
        <w:rPr>
          <w:rFonts w:ascii="Verdana" w:hAnsi="Verdana"/>
          <w:sz w:val="20"/>
          <w:szCs w:val="20"/>
        </w:rPr>
        <w:t>. Wykonawca składając ofertę zobowiązany jest zaoferować i wycenić każdą pozycję.</w:t>
      </w:r>
    </w:p>
    <w:p w:rsidR="00BA3280" w:rsidRDefault="00BA3280" w:rsidP="006427E0">
      <w:pPr>
        <w:spacing w:after="0" w:line="240" w:lineRule="auto"/>
        <w:jc w:val="both"/>
        <w:rPr>
          <w:rFonts w:ascii="Verdana" w:eastAsia="Times New Roman" w:hAnsi="Verdana"/>
          <w:b/>
          <w:bCs/>
          <w:sz w:val="20"/>
          <w:szCs w:val="20"/>
          <w:lang w:eastAsia="pl-PL"/>
        </w:rPr>
      </w:pPr>
    </w:p>
    <w:p w:rsidR="00BA3280" w:rsidRDefault="00BA3280" w:rsidP="00BA3280">
      <w:pPr>
        <w:spacing w:after="0" w:line="240" w:lineRule="auto"/>
        <w:jc w:val="both"/>
        <w:rPr>
          <w:rFonts w:ascii="Verdana" w:eastAsia="Times New Roman" w:hAnsi="Verdana"/>
          <w:b/>
          <w:bCs/>
          <w:sz w:val="20"/>
          <w:szCs w:val="20"/>
          <w:lang w:eastAsia="pl-PL"/>
        </w:rPr>
      </w:pPr>
      <w:r>
        <w:rPr>
          <w:rFonts w:ascii="Verdana" w:eastAsia="Times New Roman" w:hAnsi="Verdana"/>
          <w:b/>
          <w:bCs/>
          <w:sz w:val="20"/>
          <w:szCs w:val="20"/>
          <w:lang w:eastAsia="pl-PL"/>
        </w:rPr>
        <w:t>Zestaw pytań nr 3:</w:t>
      </w:r>
    </w:p>
    <w:p w:rsidR="00BA3280" w:rsidRDefault="00BA3280" w:rsidP="006427E0">
      <w:pPr>
        <w:spacing w:after="0" w:line="240" w:lineRule="auto"/>
        <w:jc w:val="both"/>
        <w:rPr>
          <w:rFonts w:ascii="Verdana" w:eastAsia="Times New Roman" w:hAnsi="Verdana"/>
          <w:b/>
          <w:bCs/>
          <w:sz w:val="20"/>
          <w:szCs w:val="20"/>
          <w:lang w:eastAsia="pl-PL"/>
        </w:rPr>
      </w:pPr>
    </w:p>
    <w:p w:rsidR="00BA3280" w:rsidRPr="00BA3280" w:rsidRDefault="00BA3280" w:rsidP="00BA3280">
      <w:pPr>
        <w:rPr>
          <w:rFonts w:ascii="Verdana" w:hAnsi="Verdana" w:cs="Calibri"/>
          <w:color w:val="000000"/>
          <w:sz w:val="20"/>
          <w:szCs w:val="20"/>
        </w:rPr>
      </w:pPr>
      <w:r>
        <w:rPr>
          <w:rFonts w:ascii="Verdana" w:hAnsi="Verdana" w:cs="Calibri"/>
          <w:color w:val="000000"/>
          <w:sz w:val="20"/>
          <w:szCs w:val="20"/>
        </w:rPr>
        <w:t>1. Dotyczy §2 ustęp 6 Umowy</w:t>
      </w:r>
      <w:r>
        <w:rPr>
          <w:rFonts w:ascii="Verdana" w:hAnsi="Verdana" w:cs="Calibri"/>
          <w:b/>
          <w:bCs/>
          <w:color w:val="000000"/>
          <w:sz w:val="20"/>
          <w:szCs w:val="20"/>
        </w:rPr>
        <w:t xml:space="preserve"> -</w:t>
      </w:r>
      <w:r>
        <w:rPr>
          <w:rFonts w:ascii="Verdana" w:hAnsi="Verdana" w:cs="Calibri"/>
          <w:color w:val="000000"/>
          <w:sz w:val="20"/>
          <w:szCs w:val="20"/>
        </w:rPr>
        <w:t xml:space="preserve"> Wnosimy o zmianę zapisu tak aby ilość przedmiotu umowy była zrealizowana minimum na poziomie 60 %. Zamawiający przed ogłoszeniem postępowania ma obowiązek prawidłowo oszacować wartość oraz ilość przedmiotu zamówienia. Skoro Zamawiający zastrzega sobie możliwość wykorzystania przedmiotu umowy na poziomie minimum 10 %, oznacza to że nie dochowano należytej staranności podczas przygotowywania postępowania, a wymagane ilości poszczególnych produktów leczniczych/wyrobów medycznych są mocno zawyżone. </w:t>
      </w:r>
    </w:p>
    <w:p w:rsidR="006427E0" w:rsidRDefault="006427E0" w:rsidP="00FD01AF">
      <w:pPr>
        <w:pStyle w:val="Nagwek1"/>
        <w:spacing w:before="0" w:beforeAutospacing="0" w:after="0" w:afterAutospacing="0"/>
        <w:jc w:val="both"/>
        <w:rPr>
          <w:rFonts w:ascii="Verdana" w:hAnsi="Verdana"/>
          <w:b w:val="0"/>
          <w:sz w:val="20"/>
          <w:szCs w:val="20"/>
        </w:rPr>
      </w:pPr>
    </w:p>
    <w:p w:rsidR="00101599" w:rsidRPr="00810663" w:rsidRDefault="00BA3280" w:rsidP="00101599">
      <w:pPr>
        <w:pStyle w:val="Nagwek1"/>
        <w:spacing w:before="0" w:beforeAutospacing="0" w:after="0" w:afterAutospacing="0"/>
        <w:jc w:val="both"/>
        <w:rPr>
          <w:rFonts w:ascii="Verdana" w:hAnsi="Verdana"/>
          <w:sz w:val="20"/>
          <w:szCs w:val="20"/>
        </w:rPr>
      </w:pPr>
      <w:r>
        <w:rPr>
          <w:rFonts w:ascii="Verdana" w:hAnsi="Verdana"/>
          <w:bCs w:val="0"/>
          <w:iCs/>
          <w:sz w:val="20"/>
          <w:szCs w:val="20"/>
        </w:rPr>
        <w:t>Odpowiedzi do zestawu nr 3</w:t>
      </w:r>
      <w:r w:rsidR="00101599" w:rsidRPr="00810663">
        <w:rPr>
          <w:rFonts w:ascii="Verdana" w:hAnsi="Verdana"/>
          <w:bCs w:val="0"/>
          <w:iCs/>
          <w:sz w:val="20"/>
          <w:szCs w:val="20"/>
        </w:rPr>
        <w:t xml:space="preserve">: </w:t>
      </w:r>
      <w:r w:rsidR="00101599" w:rsidRPr="00810663">
        <w:rPr>
          <w:rFonts w:ascii="Verdana" w:hAnsi="Verdana"/>
          <w:sz w:val="20"/>
          <w:szCs w:val="20"/>
        </w:rPr>
        <w:t>Zamawiający</w:t>
      </w:r>
      <w:r w:rsidR="00101599">
        <w:rPr>
          <w:rFonts w:ascii="Verdana" w:hAnsi="Verdana"/>
          <w:sz w:val="20"/>
          <w:szCs w:val="20"/>
        </w:rPr>
        <w:t xml:space="preserve"> pozostawia zapisy SWZ i projektowanych postanowień umowy bez zmiany</w:t>
      </w:r>
    </w:p>
    <w:p w:rsidR="00101599" w:rsidRDefault="00101599" w:rsidP="00FD01AF">
      <w:pPr>
        <w:pStyle w:val="Nagwek1"/>
        <w:spacing w:before="0" w:beforeAutospacing="0" w:after="0" w:afterAutospacing="0"/>
        <w:jc w:val="both"/>
        <w:rPr>
          <w:rFonts w:ascii="Verdana" w:hAnsi="Verdana"/>
          <w:b w:val="0"/>
          <w:sz w:val="20"/>
          <w:szCs w:val="20"/>
        </w:rPr>
      </w:pPr>
    </w:p>
    <w:p w:rsidR="00BA3280" w:rsidRDefault="00BA3280" w:rsidP="00BA3280">
      <w:pPr>
        <w:spacing w:after="0" w:line="240" w:lineRule="auto"/>
        <w:jc w:val="both"/>
        <w:rPr>
          <w:rFonts w:ascii="Verdana" w:eastAsia="Times New Roman" w:hAnsi="Verdana"/>
          <w:b/>
          <w:bCs/>
          <w:sz w:val="20"/>
          <w:szCs w:val="20"/>
          <w:lang w:eastAsia="pl-PL"/>
        </w:rPr>
      </w:pPr>
      <w:r>
        <w:rPr>
          <w:rFonts w:ascii="Verdana" w:eastAsia="Times New Roman" w:hAnsi="Verdana"/>
          <w:b/>
          <w:bCs/>
          <w:sz w:val="20"/>
          <w:szCs w:val="20"/>
          <w:lang w:eastAsia="pl-PL"/>
        </w:rPr>
        <w:t>Zestaw pytań nr 4:</w:t>
      </w:r>
    </w:p>
    <w:p w:rsidR="00101599" w:rsidRDefault="00101599" w:rsidP="00FD01AF">
      <w:pPr>
        <w:pStyle w:val="Nagwek1"/>
        <w:spacing w:before="0" w:beforeAutospacing="0" w:after="0" w:afterAutospacing="0"/>
        <w:jc w:val="both"/>
        <w:rPr>
          <w:rFonts w:ascii="Verdana" w:hAnsi="Verdana"/>
          <w:b w:val="0"/>
          <w:sz w:val="20"/>
          <w:szCs w:val="20"/>
        </w:rPr>
      </w:pPr>
    </w:p>
    <w:p w:rsidR="00BA3280" w:rsidRDefault="00BA3280" w:rsidP="00FD01AF">
      <w:pPr>
        <w:pStyle w:val="Nagwek1"/>
        <w:spacing w:before="0" w:beforeAutospacing="0" w:after="0" w:afterAutospacing="0"/>
        <w:jc w:val="both"/>
        <w:rPr>
          <w:rFonts w:ascii="Verdana" w:hAnsi="Verdana"/>
          <w:b w:val="0"/>
          <w:sz w:val="20"/>
          <w:szCs w:val="20"/>
        </w:rPr>
      </w:pPr>
    </w:p>
    <w:p w:rsidR="009A6E56" w:rsidRDefault="009A6E56" w:rsidP="00FD01AF">
      <w:pPr>
        <w:pStyle w:val="Nagwek1"/>
        <w:spacing w:before="0" w:beforeAutospacing="0" w:after="0" w:afterAutospacing="0"/>
        <w:jc w:val="both"/>
        <w:rPr>
          <w:rFonts w:ascii="Verdana" w:hAnsi="Verdana"/>
          <w:b w:val="0"/>
          <w:sz w:val="20"/>
          <w:szCs w:val="20"/>
        </w:rPr>
      </w:pPr>
      <w:r w:rsidRPr="009A6E56">
        <w:rPr>
          <w:rFonts w:ascii="Verdana" w:hAnsi="Verdana"/>
          <w:b w:val="0"/>
          <w:sz w:val="20"/>
          <w:szCs w:val="20"/>
        </w:rPr>
        <w:t xml:space="preserve">Pytanie nr 1 </w:t>
      </w:r>
    </w:p>
    <w:p w:rsidR="009A6E56" w:rsidRDefault="009A6E56" w:rsidP="00FD01AF">
      <w:pPr>
        <w:pStyle w:val="Nagwek1"/>
        <w:spacing w:before="0" w:beforeAutospacing="0" w:after="0" w:afterAutospacing="0"/>
        <w:jc w:val="both"/>
        <w:rPr>
          <w:rFonts w:ascii="Verdana" w:hAnsi="Verdana"/>
          <w:b w:val="0"/>
          <w:sz w:val="20"/>
          <w:szCs w:val="20"/>
        </w:rPr>
      </w:pPr>
      <w:r w:rsidRPr="009A6E56">
        <w:rPr>
          <w:rFonts w:ascii="Verdana" w:hAnsi="Verdana"/>
          <w:b w:val="0"/>
          <w:sz w:val="20"/>
          <w:szCs w:val="20"/>
        </w:rPr>
        <w:t xml:space="preserve">Dotyczy par 1 ust. 2 wzoru umowy Czy Zamawiający wyrazi zgodę na przesyłanie drogą elektroniczną w ciągu godziny po dostawie, za pomocą poczty e-mail łączny rejestr temperatury w formie PDF, z rejestratorów umieszczonych w środkach transportu (samochodzie dostawczym / kontenerze) i komorach przeładunkowych? Jeżeli tak, prosimy o podanie adresu email na który ma zostać wysłany rejestr. </w:t>
      </w:r>
    </w:p>
    <w:p w:rsidR="002C271F" w:rsidRDefault="002C271F" w:rsidP="00FD01AF">
      <w:pPr>
        <w:pStyle w:val="Nagwek1"/>
        <w:spacing w:before="0" w:beforeAutospacing="0" w:after="0" w:afterAutospacing="0"/>
        <w:jc w:val="both"/>
        <w:rPr>
          <w:rFonts w:ascii="Verdana" w:hAnsi="Verdana"/>
          <w:b w:val="0"/>
          <w:sz w:val="20"/>
          <w:szCs w:val="20"/>
        </w:rPr>
      </w:pPr>
    </w:p>
    <w:p w:rsidR="009A6E56" w:rsidRPr="002C271F" w:rsidRDefault="002C271F" w:rsidP="00FD01AF">
      <w:pPr>
        <w:pStyle w:val="Nagwek1"/>
        <w:spacing w:before="0" w:beforeAutospacing="0" w:after="0" w:afterAutospacing="0"/>
        <w:jc w:val="both"/>
        <w:rPr>
          <w:rFonts w:ascii="Verdana" w:hAnsi="Verdana"/>
          <w:sz w:val="20"/>
          <w:szCs w:val="20"/>
        </w:rPr>
      </w:pPr>
      <w:r w:rsidRPr="002C271F">
        <w:rPr>
          <w:rFonts w:ascii="Verdana" w:hAnsi="Verdana"/>
          <w:sz w:val="20"/>
          <w:szCs w:val="20"/>
        </w:rPr>
        <w:t>Odpowiedź: Tak, zamawiający dopuszcza przesyłanie rejestrów na adres: apteka@wcpit.org.</w:t>
      </w:r>
    </w:p>
    <w:p w:rsidR="00CA4465" w:rsidRDefault="00CA4465" w:rsidP="00FD01AF">
      <w:pPr>
        <w:pStyle w:val="Nagwek1"/>
        <w:spacing w:before="0" w:beforeAutospacing="0" w:after="0" w:afterAutospacing="0"/>
        <w:jc w:val="both"/>
        <w:rPr>
          <w:rFonts w:ascii="Verdana" w:hAnsi="Verdana"/>
          <w:b w:val="0"/>
          <w:sz w:val="20"/>
          <w:szCs w:val="20"/>
        </w:rPr>
      </w:pPr>
    </w:p>
    <w:p w:rsidR="00653399" w:rsidRDefault="009A6E56" w:rsidP="00FD01AF">
      <w:pPr>
        <w:pStyle w:val="Nagwek1"/>
        <w:spacing w:before="0" w:beforeAutospacing="0" w:after="0" w:afterAutospacing="0"/>
        <w:jc w:val="both"/>
        <w:rPr>
          <w:rFonts w:ascii="Verdana" w:hAnsi="Verdana"/>
          <w:b w:val="0"/>
          <w:sz w:val="20"/>
          <w:szCs w:val="20"/>
        </w:rPr>
      </w:pPr>
      <w:r w:rsidRPr="009A6E56">
        <w:rPr>
          <w:rFonts w:ascii="Verdana" w:hAnsi="Verdana"/>
          <w:b w:val="0"/>
          <w:sz w:val="20"/>
          <w:szCs w:val="20"/>
        </w:rPr>
        <w:t>Pytanie nr 2 Dotyczy par 1 ust 3 umowy Zamawiający w paragrafie 1 ust 3 wzoru umowy zastrzegł, iż: „Wykonawca zapewnia minimalny termin przydatności do użycia 12 miesięcy od daty dostawy.” Czy Zamawiający wyrazi zgodę na dodanie zapisu: „Dostawy z krótszym terminem ważności mogą być dopuszczone w wyjątkowych sytuacjach i zgodę na nie musi wyrazić upoważniony przedstawiciel Zamawiającego.”?</w:t>
      </w:r>
    </w:p>
    <w:p w:rsidR="00653399" w:rsidRDefault="009A6E56" w:rsidP="00FD01AF">
      <w:pPr>
        <w:pStyle w:val="Nagwek1"/>
        <w:spacing w:before="0" w:beforeAutospacing="0" w:after="0" w:afterAutospacing="0"/>
        <w:jc w:val="both"/>
        <w:rPr>
          <w:rFonts w:ascii="Verdana" w:hAnsi="Verdana"/>
          <w:b w:val="0"/>
          <w:sz w:val="20"/>
          <w:szCs w:val="20"/>
        </w:rPr>
      </w:pPr>
      <w:r w:rsidRPr="009A6E56">
        <w:rPr>
          <w:rFonts w:ascii="Verdana" w:hAnsi="Verdana"/>
          <w:b w:val="0"/>
          <w:sz w:val="20"/>
          <w:szCs w:val="20"/>
        </w:rPr>
        <w:t xml:space="preserve"> </w:t>
      </w:r>
    </w:p>
    <w:p w:rsidR="00653399" w:rsidRDefault="009A6E56" w:rsidP="00FD01AF">
      <w:pPr>
        <w:pStyle w:val="Nagwek1"/>
        <w:spacing w:before="0" w:beforeAutospacing="0" w:after="0" w:afterAutospacing="0"/>
        <w:jc w:val="both"/>
        <w:rPr>
          <w:rFonts w:ascii="Verdana" w:hAnsi="Verdana"/>
          <w:b w:val="0"/>
          <w:sz w:val="20"/>
          <w:szCs w:val="20"/>
        </w:rPr>
      </w:pPr>
      <w:r w:rsidRPr="009A6E56">
        <w:rPr>
          <w:rFonts w:ascii="Verdana" w:hAnsi="Verdana"/>
          <w:b w:val="0"/>
          <w:sz w:val="20"/>
          <w:szCs w:val="20"/>
        </w:rPr>
        <w:t xml:space="preserve">Uzasadnienie Zaproponowany przez Zamawiającego termin ważności tj. 12 miesięcy może </w:t>
      </w:r>
      <w:proofErr w:type="spellStart"/>
      <w:r w:rsidRPr="009A6E56">
        <w:rPr>
          <w:rFonts w:ascii="Verdana" w:hAnsi="Verdana"/>
          <w:b w:val="0"/>
          <w:sz w:val="20"/>
          <w:szCs w:val="20"/>
        </w:rPr>
        <w:t>byc</w:t>
      </w:r>
      <w:proofErr w:type="spellEnd"/>
      <w:r w:rsidRPr="009A6E56">
        <w:rPr>
          <w:rFonts w:ascii="Verdana" w:hAnsi="Verdana"/>
          <w:b w:val="0"/>
          <w:sz w:val="20"/>
          <w:szCs w:val="20"/>
        </w:rPr>
        <w:t xml:space="preserve"> trudny do spełnienia dla Wykonawcy, który otrzymuje produkty lecznicze od spółek z grupy kapitałowej według z góry ustalonego harmonogramu dostaw na który ma ograniczony wpływ. W związku z tym Wykonawca nie ma możliwości zmiany harmonogramu dostaw tak aby zawsze zagwarantować tak długi termin przydatności produktu. </w:t>
      </w:r>
    </w:p>
    <w:p w:rsidR="00653399" w:rsidRDefault="00653399" w:rsidP="00FD01AF">
      <w:pPr>
        <w:pStyle w:val="Nagwek1"/>
        <w:spacing w:before="0" w:beforeAutospacing="0" w:after="0" w:afterAutospacing="0"/>
        <w:jc w:val="both"/>
        <w:rPr>
          <w:rFonts w:ascii="Verdana" w:hAnsi="Verdana"/>
          <w:b w:val="0"/>
          <w:sz w:val="20"/>
          <w:szCs w:val="20"/>
        </w:rPr>
      </w:pPr>
    </w:p>
    <w:p w:rsidR="00CA4465" w:rsidRPr="00810663" w:rsidRDefault="00CA4465" w:rsidP="00CA4465">
      <w:pPr>
        <w:pStyle w:val="Nagwek1"/>
        <w:spacing w:before="0" w:beforeAutospacing="0" w:after="0" w:afterAutospacing="0"/>
        <w:jc w:val="both"/>
        <w:rPr>
          <w:rFonts w:ascii="Verdana" w:hAnsi="Verdana"/>
          <w:sz w:val="20"/>
          <w:szCs w:val="20"/>
        </w:rPr>
      </w:pPr>
      <w:r>
        <w:rPr>
          <w:rFonts w:ascii="Verdana" w:hAnsi="Verdana"/>
          <w:bCs w:val="0"/>
          <w:iCs/>
          <w:sz w:val="20"/>
          <w:szCs w:val="20"/>
        </w:rPr>
        <w:t xml:space="preserve">Odpowiedz: </w:t>
      </w:r>
      <w:r w:rsidRPr="00810663">
        <w:rPr>
          <w:rFonts w:ascii="Verdana" w:hAnsi="Verdana"/>
          <w:sz w:val="20"/>
          <w:szCs w:val="20"/>
        </w:rPr>
        <w:t>Zamawiający</w:t>
      </w:r>
      <w:r>
        <w:rPr>
          <w:rFonts w:ascii="Verdana" w:hAnsi="Verdana"/>
          <w:sz w:val="20"/>
          <w:szCs w:val="20"/>
        </w:rPr>
        <w:t xml:space="preserve"> pozostawia zapisy SWZ i projektowanych postanowień umowy bez zmiany</w:t>
      </w:r>
    </w:p>
    <w:p w:rsidR="00CA4465" w:rsidRDefault="00CA4465" w:rsidP="00FD01AF">
      <w:pPr>
        <w:pStyle w:val="Nagwek1"/>
        <w:spacing w:before="0" w:beforeAutospacing="0" w:after="0" w:afterAutospacing="0"/>
        <w:jc w:val="both"/>
        <w:rPr>
          <w:rFonts w:ascii="Verdana" w:hAnsi="Verdana"/>
          <w:b w:val="0"/>
          <w:sz w:val="20"/>
          <w:szCs w:val="20"/>
        </w:rPr>
      </w:pPr>
    </w:p>
    <w:p w:rsidR="00CA4465" w:rsidRDefault="00CA4465" w:rsidP="00FD01AF">
      <w:pPr>
        <w:pStyle w:val="Nagwek1"/>
        <w:spacing w:before="0" w:beforeAutospacing="0" w:after="0" w:afterAutospacing="0"/>
        <w:jc w:val="both"/>
        <w:rPr>
          <w:rFonts w:ascii="Verdana" w:hAnsi="Verdana"/>
          <w:b w:val="0"/>
          <w:sz w:val="20"/>
          <w:szCs w:val="20"/>
        </w:rPr>
      </w:pPr>
    </w:p>
    <w:p w:rsidR="00653399" w:rsidRDefault="009A6E56" w:rsidP="00FD01AF">
      <w:pPr>
        <w:pStyle w:val="Nagwek1"/>
        <w:spacing w:before="0" w:beforeAutospacing="0" w:after="0" w:afterAutospacing="0"/>
        <w:jc w:val="both"/>
        <w:rPr>
          <w:rFonts w:ascii="Verdana" w:hAnsi="Verdana"/>
          <w:b w:val="0"/>
          <w:sz w:val="20"/>
          <w:szCs w:val="20"/>
        </w:rPr>
      </w:pPr>
      <w:r w:rsidRPr="009A6E56">
        <w:rPr>
          <w:rFonts w:ascii="Verdana" w:hAnsi="Verdana"/>
          <w:b w:val="0"/>
          <w:sz w:val="20"/>
          <w:szCs w:val="20"/>
        </w:rPr>
        <w:t xml:space="preserve">Pytanie nr 3 Dotyczy par 2 ust 1, 2 umowy Zamawiający w paragrafie 2 ust. 1, 2 projektu umowy zastrzegł, iż : 1. Wykonawca zobowiązuje się zamówiony towar dostarczać i wyładowywać na własny koszt i ryzyko do magazynu Apteki Zamawiającego w dniach od poniedziałku do piątku w godz. od 07:00 do 11:00. 2. ..... Jeżeli dostawa wypada w dniu wolnym od pracy lub poza godzinami pracy apteki szpitalnej, dostawa nastąpi w pierwszym dniu roboczym po wyznaczonym terminie, nie później niż do godz.11:00. </w:t>
      </w:r>
    </w:p>
    <w:p w:rsidR="00653399" w:rsidRDefault="009A6E56" w:rsidP="00FD01AF">
      <w:pPr>
        <w:pStyle w:val="Nagwek1"/>
        <w:spacing w:before="0" w:beforeAutospacing="0" w:after="0" w:afterAutospacing="0"/>
        <w:jc w:val="both"/>
        <w:rPr>
          <w:rFonts w:ascii="Verdana" w:hAnsi="Verdana"/>
          <w:b w:val="0"/>
          <w:sz w:val="20"/>
          <w:szCs w:val="20"/>
        </w:rPr>
      </w:pPr>
      <w:r w:rsidRPr="009A6E56">
        <w:rPr>
          <w:rFonts w:ascii="Verdana" w:hAnsi="Verdana"/>
          <w:b w:val="0"/>
          <w:sz w:val="20"/>
          <w:szCs w:val="20"/>
        </w:rPr>
        <w:t xml:space="preserve">Czy Zamawiający wyrazi zgodę na wydłużenie godziny dostaw do 14:00 z powodów logistycznych dla pakietu 22, 23, 29? </w:t>
      </w:r>
    </w:p>
    <w:p w:rsidR="00CA4465" w:rsidRDefault="00CA4465" w:rsidP="00CA4465">
      <w:pPr>
        <w:pStyle w:val="Nagwek1"/>
        <w:spacing w:before="0" w:beforeAutospacing="0" w:after="0" w:afterAutospacing="0"/>
        <w:jc w:val="both"/>
        <w:rPr>
          <w:rFonts w:ascii="Verdana" w:hAnsi="Verdana"/>
          <w:bCs w:val="0"/>
          <w:iCs/>
          <w:sz w:val="20"/>
          <w:szCs w:val="20"/>
        </w:rPr>
      </w:pPr>
    </w:p>
    <w:p w:rsidR="00CA4465" w:rsidRPr="00810663" w:rsidRDefault="00CA4465" w:rsidP="00CA4465">
      <w:pPr>
        <w:pStyle w:val="Nagwek1"/>
        <w:spacing w:before="0" w:beforeAutospacing="0" w:after="0" w:afterAutospacing="0"/>
        <w:jc w:val="both"/>
        <w:rPr>
          <w:rFonts w:ascii="Verdana" w:hAnsi="Verdana"/>
          <w:sz w:val="20"/>
          <w:szCs w:val="20"/>
        </w:rPr>
      </w:pPr>
      <w:r>
        <w:rPr>
          <w:rFonts w:ascii="Verdana" w:hAnsi="Verdana"/>
          <w:bCs w:val="0"/>
          <w:iCs/>
          <w:sz w:val="20"/>
          <w:szCs w:val="20"/>
        </w:rPr>
        <w:t xml:space="preserve">Odpowiedz: </w:t>
      </w:r>
      <w:r w:rsidRPr="00810663">
        <w:rPr>
          <w:rFonts w:ascii="Verdana" w:hAnsi="Verdana"/>
          <w:sz w:val="20"/>
          <w:szCs w:val="20"/>
        </w:rPr>
        <w:t>Zamawiający</w:t>
      </w:r>
      <w:r>
        <w:rPr>
          <w:rFonts w:ascii="Verdana" w:hAnsi="Verdana"/>
          <w:sz w:val="20"/>
          <w:szCs w:val="20"/>
        </w:rPr>
        <w:t xml:space="preserve"> pozostawia zapisy SWZ i projektowanych postanowień umowy bez zmiany</w:t>
      </w:r>
    </w:p>
    <w:p w:rsidR="00653399" w:rsidRDefault="00653399" w:rsidP="00FD01AF">
      <w:pPr>
        <w:pStyle w:val="Nagwek1"/>
        <w:spacing w:before="0" w:beforeAutospacing="0" w:after="0" w:afterAutospacing="0"/>
        <w:jc w:val="both"/>
        <w:rPr>
          <w:rFonts w:ascii="Verdana" w:hAnsi="Verdana"/>
          <w:b w:val="0"/>
          <w:sz w:val="20"/>
          <w:szCs w:val="20"/>
        </w:rPr>
      </w:pPr>
    </w:p>
    <w:p w:rsidR="00653399" w:rsidRDefault="009A6E56" w:rsidP="00FD01AF">
      <w:pPr>
        <w:pStyle w:val="Nagwek1"/>
        <w:spacing w:before="0" w:beforeAutospacing="0" w:after="0" w:afterAutospacing="0"/>
        <w:jc w:val="both"/>
        <w:rPr>
          <w:rFonts w:ascii="Verdana" w:hAnsi="Verdana"/>
          <w:b w:val="0"/>
          <w:sz w:val="20"/>
          <w:szCs w:val="20"/>
        </w:rPr>
      </w:pPr>
      <w:r w:rsidRPr="009A6E56">
        <w:rPr>
          <w:rFonts w:ascii="Verdana" w:hAnsi="Verdana"/>
          <w:b w:val="0"/>
          <w:sz w:val="20"/>
          <w:szCs w:val="20"/>
        </w:rPr>
        <w:t xml:space="preserve">Pytanie nr 4 Dotyczy umowy § 3 ust. 5 i 8 Zamawiający w paragrafie 3 ust 5 i 8 wskazał: „5. W przypadku obniżenia limitu finansowania lub ceny hurtowej brutto leku, określonych w obwieszczeniu refundacyjnym Ministra Zdrowia, po złożeniu ofert lub w trakcie trwania umowy, cena hurtowa brutto dla Zamawiającego musi zostać obniżona w tym samym stopniu i nie może przekraczać nowych wartości limitu finansowania ani ceny hurtowej brutto określonych w obwieszczeniu refundacyjnym Ministra Zdrowia. 8. Jeżeli w trakcie trwania umowy limit finansowania określony przez NFZ ulegnie obniżeniu poniżej ceny zaoferowanej przez Wykonawcę, obniży on cenę leku do limitu finansowania przez NFZ.” </w:t>
      </w:r>
    </w:p>
    <w:p w:rsidR="00653399" w:rsidRDefault="009A6E56" w:rsidP="00FD01AF">
      <w:pPr>
        <w:pStyle w:val="Nagwek1"/>
        <w:spacing w:before="0" w:beforeAutospacing="0" w:after="0" w:afterAutospacing="0"/>
        <w:jc w:val="both"/>
        <w:rPr>
          <w:rFonts w:ascii="Verdana" w:hAnsi="Verdana"/>
          <w:b w:val="0"/>
          <w:sz w:val="20"/>
          <w:szCs w:val="20"/>
        </w:rPr>
      </w:pPr>
      <w:r w:rsidRPr="009A6E56">
        <w:rPr>
          <w:rFonts w:ascii="Verdana" w:hAnsi="Verdana"/>
          <w:b w:val="0"/>
          <w:sz w:val="20"/>
          <w:szCs w:val="20"/>
        </w:rPr>
        <w:t xml:space="preserve">W nawiązaniu do powyższych zapisów czy Zamawiający wyrazi zgodę, aby zmiana ceny produktu leczniczego, która jest wyższa niż limit finansowania wymagała aneksu do umowy, a brak obopólnej zgody na podpisanie aneksu, dotyczącego </w:t>
      </w:r>
      <w:proofErr w:type="spellStart"/>
      <w:r w:rsidRPr="009A6E56">
        <w:rPr>
          <w:rFonts w:ascii="Verdana" w:hAnsi="Verdana"/>
          <w:b w:val="0"/>
          <w:sz w:val="20"/>
          <w:szCs w:val="20"/>
        </w:rPr>
        <w:t>dostonowania</w:t>
      </w:r>
      <w:proofErr w:type="spellEnd"/>
      <w:r w:rsidRPr="009A6E56">
        <w:rPr>
          <w:rFonts w:ascii="Verdana" w:hAnsi="Verdana"/>
          <w:b w:val="0"/>
          <w:sz w:val="20"/>
          <w:szCs w:val="20"/>
        </w:rPr>
        <w:t xml:space="preserve"> ceny do limitu finansowania, wynikającego z Obwieszczenia Ministra Zdrowia, może stanowić podstawę do rozwiązania umowy, co nie będzie jednoznaczne z niewykonaniem lub nienależytym wykonaniem umowy przez Wykonawcę? </w:t>
      </w:r>
    </w:p>
    <w:p w:rsidR="00653399" w:rsidRDefault="00653399" w:rsidP="00FD01AF">
      <w:pPr>
        <w:pStyle w:val="Nagwek1"/>
        <w:spacing w:before="0" w:beforeAutospacing="0" w:after="0" w:afterAutospacing="0"/>
        <w:jc w:val="both"/>
        <w:rPr>
          <w:rFonts w:ascii="Verdana" w:hAnsi="Verdana"/>
          <w:b w:val="0"/>
          <w:sz w:val="20"/>
          <w:szCs w:val="20"/>
        </w:rPr>
      </w:pPr>
    </w:p>
    <w:p w:rsidR="00BA3280" w:rsidRPr="009A6E56" w:rsidRDefault="009A6E56" w:rsidP="00FD01AF">
      <w:pPr>
        <w:pStyle w:val="Nagwek1"/>
        <w:spacing w:before="0" w:beforeAutospacing="0" w:after="0" w:afterAutospacing="0"/>
        <w:jc w:val="both"/>
        <w:rPr>
          <w:rFonts w:ascii="Verdana" w:hAnsi="Verdana"/>
          <w:b w:val="0"/>
          <w:sz w:val="20"/>
          <w:szCs w:val="20"/>
        </w:rPr>
      </w:pPr>
      <w:r w:rsidRPr="009A6E56">
        <w:rPr>
          <w:rFonts w:ascii="Verdana" w:hAnsi="Verdana"/>
          <w:b w:val="0"/>
          <w:sz w:val="20"/>
          <w:szCs w:val="20"/>
        </w:rPr>
        <w:t>Uzasadnienie: Zgodnie z art. 15 ustawy z dnia 12 maja 2011 r. o refundacji leków, środków spożywczych specjalnego przeznaczenia żywieniowego oraz wyrobów medycznych (Ustawa refundacyjna) Minister Zdrowia ustala grupy leków, w ramach których wyznacza się podstawę limitu (grupy limitowe). Do grupy limitowej kwalifikują się leki posiadające tę samą nazwę międzynarodową albo inne nazwy międzynarodowe, ale podobne działanie terapeutyczne i zbliżony mechanizm działania przy zastosowaniu następujących kryteriów: (i) tych samych wskazań lub przeznaczeń, w których są refundowane i (ii) podobnej skuteczności. Podstawa limitu w danej grupie limitowej (tzw. limit finansowania) jest zmienna w czasie i zależy od aktualnych warunków rynkowych, które dotyczą danego produktu. Jednocześnie, Wykonawca nie ma realnego wpływu na finalną wysokość limitu finansowania, ponieważ decydentem w tym zakresie jest Minister Zdrowia. Nieuzasadnione jest więc przerzucanie przez Zamawiającego na Wykonawcę ryzyka związanego ze zmianą limitu finansowania, która nie jest od niego zależna. Dla porównania zmiana ceny hurtowej brutto lub ceny dla świadczeniodawców, wynikającej z zawartego instrumentu dzielenia ryzyka, jest elementem negocjacji pomiędzy wnioskodawcą refundacyjnym a Ministrem Zdrowia i tym samym może stanowić podstawę zmiany ceny określonej przez Wykonawcę w ofercie bez konieczności zawierania aneksu</w:t>
      </w:r>
    </w:p>
    <w:p w:rsidR="00BA3280" w:rsidRPr="009A6E56" w:rsidRDefault="00BA3280" w:rsidP="00FD01AF">
      <w:pPr>
        <w:pStyle w:val="Nagwek1"/>
        <w:spacing w:before="0" w:beforeAutospacing="0" w:after="0" w:afterAutospacing="0"/>
        <w:jc w:val="both"/>
        <w:rPr>
          <w:rFonts w:ascii="Verdana" w:hAnsi="Verdana"/>
          <w:b w:val="0"/>
          <w:sz w:val="20"/>
          <w:szCs w:val="20"/>
        </w:rPr>
      </w:pPr>
    </w:p>
    <w:p w:rsidR="00CA4465" w:rsidRPr="00810663" w:rsidRDefault="00CA4465" w:rsidP="00CA4465">
      <w:pPr>
        <w:pStyle w:val="Nagwek1"/>
        <w:spacing w:before="0" w:beforeAutospacing="0" w:after="0" w:afterAutospacing="0"/>
        <w:jc w:val="both"/>
        <w:rPr>
          <w:rFonts w:ascii="Verdana" w:hAnsi="Verdana"/>
          <w:sz w:val="20"/>
          <w:szCs w:val="20"/>
        </w:rPr>
      </w:pPr>
      <w:r>
        <w:rPr>
          <w:rFonts w:ascii="Verdana" w:hAnsi="Verdana"/>
          <w:bCs w:val="0"/>
          <w:iCs/>
          <w:sz w:val="20"/>
          <w:szCs w:val="20"/>
        </w:rPr>
        <w:lastRenderedPageBreak/>
        <w:t xml:space="preserve">Odpowiedz: </w:t>
      </w:r>
      <w:r w:rsidRPr="00810663">
        <w:rPr>
          <w:rFonts w:ascii="Verdana" w:hAnsi="Verdana"/>
          <w:sz w:val="20"/>
          <w:szCs w:val="20"/>
        </w:rPr>
        <w:t>Zamawiający</w:t>
      </w:r>
      <w:r>
        <w:rPr>
          <w:rFonts w:ascii="Verdana" w:hAnsi="Verdana"/>
          <w:sz w:val="20"/>
          <w:szCs w:val="20"/>
        </w:rPr>
        <w:t xml:space="preserve"> pozostawia zapisy SWZ i projektowanych postanowień umowy bez zmiany</w:t>
      </w:r>
    </w:p>
    <w:p w:rsidR="00BA3280" w:rsidRPr="009A6E56" w:rsidRDefault="00BA3280" w:rsidP="00FD01AF">
      <w:pPr>
        <w:pStyle w:val="Nagwek1"/>
        <w:spacing w:before="0" w:beforeAutospacing="0" w:after="0" w:afterAutospacing="0"/>
        <w:jc w:val="both"/>
        <w:rPr>
          <w:rFonts w:ascii="Verdana" w:hAnsi="Verdana"/>
          <w:b w:val="0"/>
          <w:sz w:val="20"/>
          <w:szCs w:val="20"/>
        </w:rPr>
      </w:pPr>
    </w:p>
    <w:p w:rsidR="00BA3280" w:rsidRPr="009A6E56" w:rsidRDefault="00BA3280" w:rsidP="00FD01AF">
      <w:pPr>
        <w:pStyle w:val="Nagwek1"/>
        <w:spacing w:before="0" w:beforeAutospacing="0" w:after="0" w:afterAutospacing="0"/>
        <w:jc w:val="both"/>
        <w:rPr>
          <w:rFonts w:ascii="Verdana" w:hAnsi="Verdana"/>
          <w:b w:val="0"/>
          <w:sz w:val="20"/>
          <w:szCs w:val="20"/>
        </w:rPr>
      </w:pPr>
    </w:p>
    <w:p w:rsidR="001B4445" w:rsidRDefault="001B4445" w:rsidP="001B4445">
      <w:pPr>
        <w:spacing w:after="0" w:line="240" w:lineRule="auto"/>
        <w:jc w:val="both"/>
        <w:rPr>
          <w:rFonts w:ascii="Verdana" w:eastAsia="Times New Roman" w:hAnsi="Verdana"/>
          <w:b/>
          <w:bCs/>
          <w:sz w:val="20"/>
          <w:szCs w:val="20"/>
          <w:lang w:eastAsia="pl-PL"/>
        </w:rPr>
      </w:pPr>
      <w:r>
        <w:rPr>
          <w:rFonts w:ascii="Verdana" w:eastAsia="Times New Roman" w:hAnsi="Verdana"/>
          <w:b/>
          <w:bCs/>
          <w:sz w:val="20"/>
          <w:szCs w:val="20"/>
          <w:lang w:eastAsia="pl-PL"/>
        </w:rPr>
        <w:t>Zestaw pytań nr 5:</w:t>
      </w:r>
    </w:p>
    <w:p w:rsidR="00BA3280" w:rsidRDefault="00BA3280" w:rsidP="00FD01AF">
      <w:pPr>
        <w:pStyle w:val="Nagwek1"/>
        <w:spacing w:before="0" w:beforeAutospacing="0" w:after="0" w:afterAutospacing="0"/>
        <w:jc w:val="both"/>
        <w:rPr>
          <w:rFonts w:ascii="Verdana" w:hAnsi="Verdana"/>
          <w:b w:val="0"/>
          <w:sz w:val="20"/>
          <w:szCs w:val="20"/>
        </w:rPr>
      </w:pPr>
    </w:p>
    <w:p w:rsidR="00995397" w:rsidRPr="00087E81" w:rsidRDefault="00995397" w:rsidP="00995397">
      <w:pPr>
        <w:widowControl w:val="0"/>
        <w:numPr>
          <w:ilvl w:val="0"/>
          <w:numId w:val="2"/>
        </w:numPr>
        <w:suppressAutoHyphens/>
        <w:spacing w:after="0" w:line="240" w:lineRule="auto"/>
        <w:rPr>
          <w:rFonts w:ascii="Jost" w:eastAsiaTheme="minorHAnsi" w:hAnsi="Jost" w:cs="Calibri"/>
          <w:szCs w:val="21"/>
        </w:rPr>
      </w:pPr>
      <w:r w:rsidRPr="00087E81">
        <w:rPr>
          <w:rFonts w:ascii="Jost" w:eastAsiaTheme="minorHAnsi" w:hAnsi="Jost" w:cs="Calibri"/>
          <w:szCs w:val="21"/>
        </w:rPr>
        <w:t>Do §1 ust. 3 wzoru umowy. Prosimy o dopisanie do §1 ust. 3 wzoru umowy treści: „Dostawy produktów z krótszym terminem ważności mogą być dopuszczone w wyjątkowych sytuacjach i każdorazowo zgodę na nie musi wyrazić upoważniony przedstawiciel Zamawiającego.".</w:t>
      </w:r>
    </w:p>
    <w:p w:rsidR="00995397" w:rsidRPr="00087E81" w:rsidRDefault="00995397" w:rsidP="00995397">
      <w:pPr>
        <w:rPr>
          <w:rFonts w:ascii="Jost" w:eastAsiaTheme="minorHAnsi" w:hAnsi="Jost" w:cs="Calibri"/>
          <w:szCs w:val="21"/>
        </w:rPr>
      </w:pPr>
    </w:p>
    <w:p w:rsidR="00995397" w:rsidRPr="00087E81" w:rsidRDefault="00995397" w:rsidP="00995397">
      <w:pPr>
        <w:widowControl w:val="0"/>
        <w:numPr>
          <w:ilvl w:val="0"/>
          <w:numId w:val="2"/>
        </w:numPr>
        <w:suppressAutoHyphens/>
        <w:spacing w:after="0" w:line="240" w:lineRule="auto"/>
        <w:rPr>
          <w:rFonts w:ascii="Jost" w:eastAsiaTheme="minorHAnsi" w:hAnsi="Jost" w:cs="Calibri"/>
          <w:szCs w:val="21"/>
        </w:rPr>
      </w:pPr>
      <w:r w:rsidRPr="00087E81">
        <w:rPr>
          <w:rFonts w:ascii="Jost" w:eastAsiaTheme="minorHAnsi" w:hAnsi="Jost" w:cs="Calibri"/>
          <w:szCs w:val="21"/>
        </w:rPr>
        <w:t>Do §2 ust. 1 wzoru umowy. Czy Zamawiający wyrazi zgodę na wydłużenie przedziału czasowego do wykonywania dostaw w ten sposób, aby dostawy mogły być realizowane w godzinach od 07.00 do 13.00?</w:t>
      </w:r>
    </w:p>
    <w:p w:rsidR="00995397" w:rsidRPr="00087E81" w:rsidRDefault="00995397" w:rsidP="00995397">
      <w:pPr>
        <w:rPr>
          <w:rFonts w:ascii="Jost" w:eastAsiaTheme="minorHAnsi" w:hAnsi="Jost" w:cs="Calibri"/>
          <w:szCs w:val="21"/>
        </w:rPr>
      </w:pPr>
    </w:p>
    <w:p w:rsidR="00995397" w:rsidRPr="00087E81" w:rsidRDefault="00995397" w:rsidP="00995397">
      <w:pPr>
        <w:widowControl w:val="0"/>
        <w:numPr>
          <w:ilvl w:val="0"/>
          <w:numId w:val="2"/>
        </w:numPr>
        <w:suppressAutoHyphens/>
        <w:spacing w:after="0" w:line="240" w:lineRule="auto"/>
        <w:rPr>
          <w:rFonts w:ascii="Jost" w:eastAsiaTheme="minorHAnsi" w:hAnsi="Jost" w:cs="Calibri"/>
          <w:szCs w:val="21"/>
        </w:rPr>
      </w:pPr>
      <w:r w:rsidRPr="00087E81">
        <w:rPr>
          <w:rFonts w:ascii="Jost" w:eastAsiaTheme="minorHAnsi" w:hAnsi="Jost" w:cs="Calibri"/>
          <w:szCs w:val="21"/>
        </w:rPr>
        <w:t>Do §2 ust. 7 wzoru umowy: Prosimy o wykreślenie z treści §2 ust. 7 wzoru umowy fragmentu „Przedłużenie dokonywane jest na podstawie jednostronnego oświadczenia Zamawiającego.” oraz zapewnienie, że ewentualne przedłużenie okresu obowiązywania umowy, następowało będzie po obopólnym wyrażeniu zgody przez strony, w formie aneksu. Z aktualnego brzmienia wynika, że na skutek złożonego przez Zamawiającego oświadczenia nastąpi automatyczna zmiana terminu zakończenia umowy, z pominięciem wyrażonej w art. 431 ustawy PZP zasady współdziałania Zamawiającego i Wykonawcy podczas wykonywania zamówienia publicznego, polegającej w tym przypadku na dokonaniu wspólnych ustaleń co do możliwości i zasad zmiany pierwotnych postanowień. Tymczasem, treścią udzielonego zamówienia publicznego, jest zawarcie umowy poprzez zaakceptowanie przez Wykonawcę określonych w niej, konkretnych treści, a zatem wszelkie ewentualne odstępstwa od tej podstawowej zasady, wymagają uzasadnienia w szczególnych okolicznościach oraz zachowania trybu zmiany umowy, dokonanej w drodze dwustronnie uzgodnionego aneksu.</w:t>
      </w:r>
    </w:p>
    <w:p w:rsidR="00995397" w:rsidRPr="00087E81" w:rsidRDefault="00995397" w:rsidP="00995397">
      <w:pPr>
        <w:rPr>
          <w:rFonts w:ascii="Jost" w:eastAsiaTheme="minorHAnsi" w:hAnsi="Jost" w:cs="Calibri"/>
          <w:szCs w:val="21"/>
        </w:rPr>
      </w:pPr>
    </w:p>
    <w:p w:rsidR="00995397" w:rsidRPr="00087E81" w:rsidRDefault="00995397" w:rsidP="00995397">
      <w:pPr>
        <w:widowControl w:val="0"/>
        <w:numPr>
          <w:ilvl w:val="0"/>
          <w:numId w:val="2"/>
        </w:numPr>
        <w:suppressAutoHyphens/>
        <w:spacing w:after="0" w:line="240" w:lineRule="auto"/>
        <w:rPr>
          <w:rFonts w:ascii="Jost" w:eastAsiaTheme="minorHAnsi" w:hAnsi="Jost" w:cs="Calibri"/>
          <w:szCs w:val="21"/>
        </w:rPr>
      </w:pPr>
      <w:r w:rsidRPr="00087E81">
        <w:rPr>
          <w:rFonts w:ascii="Jost" w:eastAsiaTheme="minorHAnsi" w:hAnsi="Jost" w:cs="Calibri"/>
          <w:szCs w:val="21"/>
        </w:rPr>
        <w:t>Do §3 ust. 8 wzoru umowy. Czy Zamawiający ma na myśli potencjalne obniżenie cen przez Wykonawcę jedynie w oparciu o źródła prawa powszechnie obowiązującego, to znaczy, przy uwzględnieniu ewentualnego obniżenia limitu finansowania na podstawie Obwieszczenia Ministra Zdrowia w sprawie wykazu refundowanych leków, środków spożywczych specjalnego przeznaczenia żywieniowego oraz wyrobów medycznych?</w:t>
      </w:r>
    </w:p>
    <w:p w:rsidR="00995397" w:rsidRPr="00087E81" w:rsidRDefault="00995397" w:rsidP="00995397">
      <w:pPr>
        <w:rPr>
          <w:rFonts w:ascii="Jost" w:eastAsiaTheme="minorHAnsi" w:hAnsi="Jost" w:cs="Calibri"/>
          <w:szCs w:val="21"/>
        </w:rPr>
      </w:pPr>
    </w:p>
    <w:p w:rsidR="00995397" w:rsidRPr="00087E81" w:rsidRDefault="00995397" w:rsidP="00995397">
      <w:pPr>
        <w:widowControl w:val="0"/>
        <w:numPr>
          <w:ilvl w:val="0"/>
          <w:numId w:val="2"/>
        </w:numPr>
        <w:suppressAutoHyphens/>
        <w:spacing w:after="0" w:line="240" w:lineRule="auto"/>
        <w:rPr>
          <w:rFonts w:ascii="Jost" w:eastAsiaTheme="minorHAnsi" w:hAnsi="Jost" w:cs="Calibri"/>
          <w:szCs w:val="21"/>
        </w:rPr>
      </w:pPr>
      <w:r w:rsidRPr="00087E81">
        <w:rPr>
          <w:rFonts w:ascii="Jost" w:eastAsiaTheme="minorHAnsi" w:hAnsi="Jost" w:cs="Calibri"/>
          <w:szCs w:val="21"/>
        </w:rPr>
        <w:t>Do §3 ust. 15 wzoru umowy. Prosimy o dodanie zastrzeżenia, że w przypadku, gdy strony nie dojdą do porozumienia w zakresie zmiany wynagrodzenia Wykonawcy w oparciu o §3 ust. 15 wzoru umowy, zarówno Wykonawca jaki i Zamawiający nabędą uprawnienie do rozwiązania w tej części umowy za porozumieniem stron, z zachowaniem jednomiesięcznego okresu wypowiedzenia, bez obowiązku ponoszenia z tego tytułu kar umownych.</w:t>
      </w:r>
    </w:p>
    <w:p w:rsidR="00995397" w:rsidRPr="00087E81" w:rsidRDefault="00995397" w:rsidP="00995397">
      <w:pPr>
        <w:rPr>
          <w:rFonts w:ascii="Jost" w:eastAsiaTheme="minorHAnsi" w:hAnsi="Jost" w:cs="Calibri"/>
          <w:szCs w:val="21"/>
        </w:rPr>
      </w:pPr>
    </w:p>
    <w:p w:rsidR="00995397" w:rsidRPr="00087E81" w:rsidRDefault="00995397" w:rsidP="00995397">
      <w:pPr>
        <w:widowControl w:val="0"/>
        <w:numPr>
          <w:ilvl w:val="0"/>
          <w:numId w:val="2"/>
        </w:numPr>
        <w:suppressAutoHyphens/>
        <w:spacing w:after="0" w:line="240" w:lineRule="auto"/>
        <w:rPr>
          <w:rFonts w:ascii="Jost" w:eastAsiaTheme="minorHAnsi" w:hAnsi="Jost" w:cs="Calibri"/>
          <w:szCs w:val="21"/>
        </w:rPr>
      </w:pPr>
      <w:r w:rsidRPr="00087E81">
        <w:rPr>
          <w:rFonts w:ascii="Jost" w:eastAsiaTheme="minorHAnsi" w:hAnsi="Jost" w:cs="Calibri"/>
          <w:szCs w:val="21"/>
        </w:rPr>
        <w:t xml:space="preserve">Do §4 ust. 1 </w:t>
      </w:r>
      <w:proofErr w:type="spellStart"/>
      <w:r w:rsidRPr="00087E81">
        <w:rPr>
          <w:rFonts w:ascii="Jost" w:eastAsiaTheme="minorHAnsi" w:hAnsi="Jost" w:cs="Calibri"/>
          <w:szCs w:val="21"/>
        </w:rPr>
        <w:t>pkt</w:t>
      </w:r>
      <w:proofErr w:type="spellEnd"/>
      <w:r w:rsidRPr="00087E81">
        <w:rPr>
          <w:rFonts w:ascii="Jost" w:eastAsiaTheme="minorHAnsi" w:hAnsi="Jost" w:cs="Calibri"/>
          <w:szCs w:val="21"/>
        </w:rPr>
        <w:t xml:space="preserve"> 1) wzoru umowy: Czy Zamawiający wyrazi zgodę na zmianę zapisu dotyczącego kary umownej za niedostarczenie w terminie zamówionej partii towaru poprzez wprowadzenie zapisu o karze w wysokości 1% wartości brutto niedostarczonej w terminie </w:t>
      </w:r>
      <w:r w:rsidRPr="00087E81">
        <w:rPr>
          <w:rFonts w:ascii="Jost" w:eastAsiaTheme="minorHAnsi" w:hAnsi="Jost" w:cs="Calibri"/>
          <w:szCs w:val="21"/>
        </w:rPr>
        <w:lastRenderedPageBreak/>
        <w:t xml:space="preserve">części przedmiotu zamówienia za każdy dzień opóźnienia? </w:t>
      </w:r>
    </w:p>
    <w:p w:rsidR="00995397" w:rsidRPr="00087E81" w:rsidRDefault="00995397" w:rsidP="00995397">
      <w:pPr>
        <w:rPr>
          <w:rFonts w:ascii="Jost" w:eastAsiaTheme="minorHAnsi" w:hAnsi="Jost" w:cs="Calibri"/>
          <w:szCs w:val="21"/>
        </w:rPr>
      </w:pPr>
    </w:p>
    <w:p w:rsidR="00995397" w:rsidRPr="00087E81" w:rsidRDefault="00995397" w:rsidP="00995397">
      <w:pPr>
        <w:widowControl w:val="0"/>
        <w:numPr>
          <w:ilvl w:val="0"/>
          <w:numId w:val="2"/>
        </w:numPr>
        <w:suppressAutoHyphens/>
        <w:spacing w:after="0" w:line="240" w:lineRule="auto"/>
        <w:rPr>
          <w:rFonts w:ascii="Jost" w:eastAsiaTheme="minorHAnsi" w:hAnsi="Jost" w:cs="Calibri"/>
          <w:szCs w:val="21"/>
        </w:rPr>
      </w:pPr>
      <w:r w:rsidRPr="00087E81">
        <w:rPr>
          <w:rFonts w:ascii="Jost" w:eastAsiaTheme="minorHAnsi" w:hAnsi="Jost" w:cs="Calibri"/>
          <w:szCs w:val="21"/>
        </w:rPr>
        <w:t xml:space="preserve">Do §4 ust. 1 </w:t>
      </w:r>
      <w:proofErr w:type="spellStart"/>
      <w:r w:rsidRPr="00087E81">
        <w:rPr>
          <w:rFonts w:ascii="Jost" w:eastAsiaTheme="minorHAnsi" w:hAnsi="Jost" w:cs="Calibri"/>
          <w:szCs w:val="21"/>
        </w:rPr>
        <w:t>pkt</w:t>
      </w:r>
      <w:proofErr w:type="spellEnd"/>
      <w:r w:rsidRPr="00087E81">
        <w:rPr>
          <w:rFonts w:ascii="Jost" w:eastAsiaTheme="minorHAnsi" w:hAnsi="Jost" w:cs="Calibri"/>
          <w:szCs w:val="21"/>
        </w:rPr>
        <w:t xml:space="preserve"> 2) wzoru umowy: Czy Zamawiający wyrazi zgodę na zmianę zapisu dotyczącego kary umownej za opóźnienie w wymianie reklamowanego przedmiotu umowy poprzez wprowadzenie zapisu o karze w wysokości 1% wartości brutto przedmiotu zamówienia podlegającego reklamacji za każdy dzień opóźnienia? </w:t>
      </w:r>
    </w:p>
    <w:p w:rsidR="00995397" w:rsidRPr="00087E81" w:rsidRDefault="00995397" w:rsidP="00995397">
      <w:pPr>
        <w:rPr>
          <w:rFonts w:ascii="Jost" w:eastAsiaTheme="minorHAnsi" w:hAnsi="Jost" w:cs="Calibri"/>
          <w:szCs w:val="21"/>
        </w:rPr>
      </w:pPr>
    </w:p>
    <w:p w:rsidR="00995397" w:rsidRPr="00087E81" w:rsidRDefault="00995397" w:rsidP="00995397">
      <w:pPr>
        <w:widowControl w:val="0"/>
        <w:numPr>
          <w:ilvl w:val="0"/>
          <w:numId w:val="2"/>
        </w:numPr>
        <w:suppressAutoHyphens/>
        <w:spacing w:after="0" w:line="240" w:lineRule="auto"/>
        <w:rPr>
          <w:rFonts w:ascii="Jost" w:eastAsiaTheme="minorHAnsi" w:hAnsi="Jost" w:cs="Calibri"/>
          <w:szCs w:val="21"/>
        </w:rPr>
      </w:pPr>
      <w:r w:rsidRPr="00087E81">
        <w:rPr>
          <w:rFonts w:ascii="Jost" w:eastAsiaTheme="minorHAnsi" w:hAnsi="Jost" w:cs="Calibri"/>
          <w:szCs w:val="21"/>
        </w:rPr>
        <w:t>Do §4 ust. 6 wzoru umowy</w:t>
      </w:r>
      <w:r w:rsidRPr="00087E81">
        <w:rPr>
          <w:rFonts w:ascii="Jost" w:eastAsiaTheme="minorHAnsi" w:hAnsi="Jost" w:cs="Calibri"/>
          <w:b/>
          <w:bCs/>
          <w:szCs w:val="21"/>
        </w:rPr>
        <w:t xml:space="preserve">: </w:t>
      </w:r>
      <w:r w:rsidRPr="00087E81">
        <w:rPr>
          <w:rFonts w:ascii="Jost" w:eastAsiaTheme="minorHAnsi" w:hAnsi="Jost" w:cs="Calibri"/>
          <w:szCs w:val="21"/>
        </w:rPr>
        <w:t xml:space="preserve">Czy Zamawiający wyrazi zgodę na usunięcie postanowienia umownego wskazanego w §4 ust. 6 wzoru umowy, mając na uwadze, że na podstawie art. 433 </w:t>
      </w:r>
      <w:proofErr w:type="spellStart"/>
      <w:r w:rsidRPr="00087E81">
        <w:rPr>
          <w:rFonts w:ascii="Jost" w:eastAsiaTheme="minorHAnsi" w:hAnsi="Jost" w:cs="Calibri"/>
          <w:szCs w:val="21"/>
        </w:rPr>
        <w:t>pkt</w:t>
      </w:r>
      <w:proofErr w:type="spellEnd"/>
      <w:r w:rsidRPr="00087E81">
        <w:rPr>
          <w:rFonts w:ascii="Jost" w:eastAsiaTheme="minorHAnsi" w:hAnsi="Jost" w:cs="Calibri"/>
          <w:szCs w:val="21"/>
        </w:rPr>
        <w:t xml:space="preserve"> 4 w zw. art. 99 ust.1 PZP powyższy zapis należy uznać za postanowienie </w:t>
      </w:r>
      <w:proofErr w:type="spellStart"/>
      <w:r w:rsidRPr="00087E81">
        <w:rPr>
          <w:rFonts w:ascii="Jost" w:eastAsiaTheme="minorHAnsi" w:hAnsi="Jost" w:cs="Calibri"/>
          <w:szCs w:val="21"/>
        </w:rPr>
        <w:t>abuzywne</w:t>
      </w:r>
      <w:proofErr w:type="spellEnd"/>
      <w:r w:rsidRPr="00087E81">
        <w:rPr>
          <w:rFonts w:ascii="Jost" w:eastAsiaTheme="minorHAnsi" w:hAnsi="Jost" w:cs="Calibri"/>
          <w:szCs w:val="21"/>
        </w:rPr>
        <w:t>, które nie może być wprowadzane do umowy w sprawie zamówienia publicznego, a nadto stanowi zakazaną praktykę na podstawie art. 9 ust. 2 ustawy o ochronie konkurencji i konsumentów, co w konsekwencji obarcza czynność prawną sankcją nieważności</w:t>
      </w:r>
      <w:r w:rsidRPr="00087E81">
        <w:rPr>
          <w:rFonts w:ascii="Jost" w:eastAsiaTheme="minorHAnsi" w:hAnsi="Jost" w:cs="Calibri"/>
          <w:b/>
          <w:bCs/>
          <w:szCs w:val="21"/>
        </w:rPr>
        <w:t xml:space="preserve">  </w:t>
      </w:r>
    </w:p>
    <w:p w:rsidR="00995397" w:rsidRPr="00087E81" w:rsidRDefault="00995397" w:rsidP="00995397">
      <w:pPr>
        <w:rPr>
          <w:rFonts w:ascii="Jost" w:eastAsiaTheme="minorHAnsi" w:hAnsi="Jost" w:cs="Calibri"/>
          <w:szCs w:val="21"/>
        </w:rPr>
      </w:pPr>
    </w:p>
    <w:p w:rsidR="00995397" w:rsidRPr="00087E81" w:rsidRDefault="00995397" w:rsidP="00995397">
      <w:pPr>
        <w:rPr>
          <w:rFonts w:ascii="Jost" w:eastAsiaTheme="minorHAnsi" w:hAnsi="Jost" w:cs="Calibri"/>
          <w:szCs w:val="21"/>
        </w:rPr>
      </w:pPr>
      <w:r w:rsidRPr="00087E81">
        <w:rPr>
          <w:rFonts w:ascii="Jost" w:eastAsiaTheme="minorHAnsi" w:hAnsi="Jost" w:cs="Calibri"/>
          <w:szCs w:val="21"/>
        </w:rPr>
        <w:t xml:space="preserve">Zastrzeżenie §4 ust. 6 wzoru umowy skutkuje przyjęciem niedopuszczalnej praktyki, iż Wykonawca nie będzie w stanie ustalić minimalnej wielkości przyszłego swojego świadczenia oraz wysokości odpowiadającego mu świadczenia Zamawiającego. Próba jednostronnego kształtowania przez Zamawiającego zasad realizacji zamówienia naraża Wykonawcę na realne straty finansowe w związku z koniecznym zabezpieczeniem świadczenia w maksymalnym zakresie na etapie składania oferty, podczas gdy rzeczywisty zakres realizacji umowy może okazać się znikomy albo w ogóle nierealizowany. Powyższe działanie Zamawiającego jest sprzeczne z art. 433 </w:t>
      </w:r>
      <w:proofErr w:type="spellStart"/>
      <w:r w:rsidRPr="00087E81">
        <w:rPr>
          <w:rFonts w:ascii="Jost" w:eastAsiaTheme="minorHAnsi" w:hAnsi="Jost" w:cs="Calibri"/>
          <w:szCs w:val="21"/>
        </w:rPr>
        <w:t>pkt</w:t>
      </w:r>
      <w:proofErr w:type="spellEnd"/>
      <w:r w:rsidRPr="00087E81">
        <w:rPr>
          <w:rFonts w:ascii="Jost" w:eastAsiaTheme="minorHAnsi" w:hAnsi="Jost" w:cs="Calibri"/>
          <w:szCs w:val="21"/>
        </w:rPr>
        <w:t xml:space="preserve"> 4 ustawy z dnia 11 września 2021 r. Prawo zamówień publicznych (</w:t>
      </w:r>
      <w:proofErr w:type="spellStart"/>
      <w:r w:rsidRPr="00087E81">
        <w:rPr>
          <w:rFonts w:ascii="Jost" w:eastAsiaTheme="minorHAnsi" w:hAnsi="Jost" w:cs="Calibri"/>
          <w:szCs w:val="21"/>
        </w:rPr>
        <w:t>Dz.U</w:t>
      </w:r>
      <w:proofErr w:type="spellEnd"/>
      <w:r w:rsidRPr="00087E81">
        <w:rPr>
          <w:rFonts w:ascii="Jost" w:eastAsiaTheme="minorHAnsi" w:hAnsi="Jost" w:cs="Calibri"/>
          <w:szCs w:val="21"/>
        </w:rPr>
        <w:t>. z 2021, poz. 1129) - dalej zwane jako PZP, w sposób rażący naruszając równowagę stron i dając Zamawiającemu uprawnienie do jednostronnego kształtowania zasad realizacji zamówienia, w szczególności poprzez każdorazowe odgórne ustalanie cen jednostkowych, które obowiązywać będą w trakcie wykonywania kontraktu oraz umożliwiając Zamawiającemu dowolne ograniczenia wielkości zamówienia.</w:t>
      </w:r>
    </w:p>
    <w:p w:rsidR="00995397" w:rsidRPr="00087E81" w:rsidRDefault="00995397" w:rsidP="00995397">
      <w:pPr>
        <w:rPr>
          <w:rFonts w:ascii="Jost" w:eastAsiaTheme="minorHAnsi" w:hAnsi="Jost" w:cs="Calibri"/>
          <w:szCs w:val="21"/>
        </w:rPr>
      </w:pPr>
    </w:p>
    <w:p w:rsidR="00995397" w:rsidRPr="00087E81" w:rsidRDefault="00995397" w:rsidP="00995397">
      <w:pPr>
        <w:rPr>
          <w:rFonts w:ascii="Jost" w:eastAsiaTheme="minorHAnsi" w:hAnsi="Jost" w:cs="Calibri"/>
          <w:szCs w:val="21"/>
        </w:rPr>
      </w:pPr>
      <w:r w:rsidRPr="00087E81">
        <w:rPr>
          <w:rFonts w:ascii="Jost" w:eastAsiaTheme="minorHAnsi" w:hAnsi="Jost" w:cs="Calibri"/>
          <w:szCs w:val="21"/>
        </w:rPr>
        <w:t xml:space="preserve">Praktyka ta jest również niezgodna z brzmieniem art. 99 ust. 1 PZP, ponieważ Zamawiający w projekcie umowy zastrzega możliwość niewykonywania zamówienia już na etapie jego realizacji. Zastrzeżenie prawa nieograniczonej ingerencji w ilość zamawianych dostaw (precyzyjnie wskazaną w opisie przedmiotu zamówienia), poprzez jej zmniejszenie na etapie realizacji umowy zostało zakwestionowane w orzecznictwie Krajowej Izby Odwoławczej w wyr. z 2.01.2017 r. (KIO 2346/16, </w:t>
      </w:r>
      <w:proofErr w:type="spellStart"/>
      <w:r w:rsidRPr="00087E81">
        <w:rPr>
          <w:rFonts w:ascii="Jost" w:eastAsiaTheme="minorHAnsi" w:hAnsi="Jost" w:cs="Calibri"/>
          <w:szCs w:val="21"/>
        </w:rPr>
        <w:t>niepubl</w:t>
      </w:r>
      <w:proofErr w:type="spellEnd"/>
      <w:r w:rsidRPr="00087E81">
        <w:rPr>
          <w:rFonts w:ascii="Jost" w:eastAsiaTheme="minorHAnsi" w:hAnsi="Jost" w:cs="Calibri"/>
          <w:szCs w:val="21"/>
        </w:rPr>
        <w:t xml:space="preserve">.). KIO uznała za niedopuszczalny brak pewności po stronie wykonawcy co do jednego z istotnych elementów kalkulacji ceny, tj. ilości zamawianych dostaw, warunkującego rzetelną wycenę oferty. Podobnie w orzeczeniu z dnia 8 listopada 2021 r. sygn. 3107/21 KIO stwierdziła, że postanowienia zakładające możliwość odstąpienia od umowy w każdej chwili, bez gwarancji wykonania zamówienia w minimalnym zakresie, również w przypadku braku zgody wykonawcy na odpowiednie obniżenie ceny, stanowią nadużycie pozycji dominującej przez Zamawiającego i jako takie stanowią klauzulę </w:t>
      </w:r>
      <w:proofErr w:type="spellStart"/>
      <w:r w:rsidRPr="00087E81">
        <w:rPr>
          <w:rFonts w:ascii="Jost" w:eastAsiaTheme="minorHAnsi" w:hAnsi="Jost" w:cs="Calibri"/>
          <w:szCs w:val="21"/>
        </w:rPr>
        <w:t>abuzywną</w:t>
      </w:r>
      <w:proofErr w:type="spellEnd"/>
      <w:r w:rsidRPr="00087E81">
        <w:rPr>
          <w:rFonts w:ascii="Jost" w:eastAsiaTheme="minorHAnsi" w:hAnsi="Jost" w:cs="Calibri"/>
          <w:szCs w:val="21"/>
        </w:rPr>
        <w:t xml:space="preserve"> w świetle art. 433 </w:t>
      </w:r>
      <w:proofErr w:type="spellStart"/>
      <w:r w:rsidRPr="00087E81">
        <w:rPr>
          <w:rFonts w:ascii="Jost" w:eastAsiaTheme="minorHAnsi" w:hAnsi="Jost" w:cs="Calibri"/>
          <w:szCs w:val="21"/>
        </w:rPr>
        <w:t>pkt</w:t>
      </w:r>
      <w:proofErr w:type="spellEnd"/>
      <w:r w:rsidRPr="00087E81">
        <w:rPr>
          <w:rFonts w:ascii="Jost" w:eastAsiaTheme="minorHAnsi" w:hAnsi="Jost" w:cs="Calibri"/>
          <w:szCs w:val="21"/>
        </w:rPr>
        <w:t xml:space="preserve"> 4 ustawy PZP. Takie jednostronne narzucanie </w:t>
      </w:r>
      <w:r w:rsidRPr="00087E81">
        <w:rPr>
          <w:rFonts w:ascii="Jost" w:eastAsiaTheme="minorHAnsi" w:hAnsi="Jost" w:cs="Calibri"/>
          <w:szCs w:val="21"/>
        </w:rPr>
        <w:lastRenderedPageBreak/>
        <w:t>warunków realizacji umowy należy kwalifikować jako bezwzględnie zakazane na gruncie z art. 9 ust. 2 ustawy z dnia 16 lutego 2007 r. o ochronie konkurencji i konsumentów (</w:t>
      </w:r>
      <w:proofErr w:type="spellStart"/>
      <w:r w:rsidRPr="00087E81">
        <w:rPr>
          <w:rFonts w:ascii="Jost" w:eastAsiaTheme="minorHAnsi" w:hAnsi="Jost" w:cs="Calibri"/>
          <w:szCs w:val="21"/>
        </w:rPr>
        <w:t>Dz.U</w:t>
      </w:r>
      <w:proofErr w:type="spellEnd"/>
      <w:r w:rsidRPr="00087E81">
        <w:rPr>
          <w:rFonts w:ascii="Jost" w:eastAsiaTheme="minorHAnsi" w:hAnsi="Jost" w:cs="Calibri"/>
          <w:szCs w:val="21"/>
        </w:rPr>
        <w:t>. z 2021 poz. 275).</w:t>
      </w:r>
    </w:p>
    <w:p w:rsidR="00995397" w:rsidRPr="00087E81" w:rsidRDefault="00995397" w:rsidP="00995397">
      <w:pPr>
        <w:rPr>
          <w:rFonts w:ascii="Jost" w:eastAsiaTheme="minorHAnsi" w:hAnsi="Jost" w:cs="Calibri"/>
          <w:szCs w:val="21"/>
        </w:rPr>
      </w:pPr>
    </w:p>
    <w:p w:rsidR="00995397" w:rsidRPr="00087E81" w:rsidRDefault="00995397" w:rsidP="00995397">
      <w:pPr>
        <w:rPr>
          <w:rFonts w:ascii="Jost" w:eastAsiaTheme="minorHAnsi" w:hAnsi="Jost" w:cs="Calibri"/>
          <w:i/>
          <w:iCs/>
          <w:szCs w:val="21"/>
        </w:rPr>
      </w:pPr>
      <w:r w:rsidRPr="00087E81">
        <w:rPr>
          <w:rFonts w:ascii="Jost" w:eastAsiaTheme="minorHAnsi" w:hAnsi="Jost" w:cs="Calibri"/>
          <w:szCs w:val="21"/>
        </w:rPr>
        <w:t xml:space="preserve">Wreszcie podnieść należy, iż kwestionowane postanowienie umowne wpisuje się w katalog niedozwolonych praktyk Zamawiających, które są publikowane przez Prezesa Urzędu Zamówień Publicznych. Organ ten w ramach realizacji swoich obowiązków ustawowych przewidzianych w art. 469 </w:t>
      </w:r>
      <w:proofErr w:type="spellStart"/>
      <w:r w:rsidRPr="00087E81">
        <w:rPr>
          <w:rFonts w:ascii="Jost" w:eastAsiaTheme="minorHAnsi" w:hAnsi="Jost" w:cs="Calibri"/>
          <w:szCs w:val="21"/>
        </w:rPr>
        <w:t>pkt</w:t>
      </w:r>
      <w:proofErr w:type="spellEnd"/>
      <w:r w:rsidRPr="00087E81">
        <w:rPr>
          <w:rFonts w:ascii="Jost" w:eastAsiaTheme="minorHAnsi" w:hAnsi="Jost" w:cs="Calibri"/>
          <w:szCs w:val="21"/>
        </w:rPr>
        <w:t xml:space="preserve"> 8 PZP jako jedną z przykładowych klauzul umownych, którą należy uznać za niezgodną z art. 433 PZP wskazuje następujące postanowienie:</w:t>
      </w:r>
      <w:r w:rsidRPr="00087E81">
        <w:rPr>
          <w:rFonts w:ascii="Jost" w:eastAsiaTheme="minorHAnsi" w:hAnsi="Jost" w:cs="Calibri"/>
          <w:i/>
          <w:iCs/>
          <w:szCs w:val="21"/>
        </w:rPr>
        <w:t xml:space="preserve"> Zamawiającemu przysługuje prawo do niezrealizowania pełnej ilości i asortymentu umowy określonych w umowie. W takiej sytuacji Wykonawcy nie będą przysługiwać żadne roszczenia.</w:t>
      </w:r>
    </w:p>
    <w:p w:rsidR="00BA3280" w:rsidRDefault="00BA3280" w:rsidP="00FD01AF">
      <w:pPr>
        <w:pStyle w:val="Nagwek1"/>
        <w:spacing w:before="0" w:beforeAutospacing="0" w:after="0" w:afterAutospacing="0"/>
        <w:jc w:val="both"/>
        <w:rPr>
          <w:rFonts w:ascii="Verdana" w:hAnsi="Verdana"/>
          <w:b w:val="0"/>
          <w:sz w:val="20"/>
          <w:szCs w:val="20"/>
        </w:rPr>
      </w:pPr>
    </w:p>
    <w:p w:rsidR="00995397" w:rsidRPr="00276A4A" w:rsidRDefault="00995397" w:rsidP="00995397">
      <w:pPr>
        <w:spacing w:after="0" w:line="240" w:lineRule="auto"/>
        <w:jc w:val="both"/>
        <w:rPr>
          <w:rFonts w:ascii="Verdana" w:eastAsia="Times New Roman" w:hAnsi="Verdana"/>
          <w:b/>
          <w:bCs/>
          <w:sz w:val="20"/>
          <w:szCs w:val="20"/>
          <w:lang w:eastAsia="pl-PL"/>
        </w:rPr>
      </w:pPr>
    </w:p>
    <w:p w:rsidR="00995397" w:rsidRPr="00810663" w:rsidRDefault="00995397" w:rsidP="00995397">
      <w:pPr>
        <w:pStyle w:val="Nagwek1"/>
        <w:spacing w:before="0" w:beforeAutospacing="0" w:after="0" w:afterAutospacing="0"/>
        <w:jc w:val="both"/>
        <w:rPr>
          <w:rFonts w:ascii="Verdana" w:hAnsi="Verdana"/>
          <w:sz w:val="20"/>
          <w:szCs w:val="20"/>
        </w:rPr>
      </w:pPr>
      <w:r>
        <w:rPr>
          <w:rFonts w:ascii="Verdana" w:hAnsi="Verdana"/>
          <w:bCs w:val="0"/>
          <w:iCs/>
          <w:sz w:val="20"/>
          <w:szCs w:val="20"/>
        </w:rPr>
        <w:t>Odpowiedzi do zestawu nr 5</w:t>
      </w:r>
      <w:r w:rsidRPr="00810663">
        <w:rPr>
          <w:rFonts w:ascii="Verdana" w:hAnsi="Verdana"/>
          <w:bCs w:val="0"/>
          <w:iCs/>
          <w:sz w:val="20"/>
          <w:szCs w:val="20"/>
        </w:rPr>
        <w:t xml:space="preserve">: </w:t>
      </w:r>
      <w:r w:rsidRPr="00810663">
        <w:rPr>
          <w:rFonts w:ascii="Verdana" w:hAnsi="Verdana"/>
          <w:sz w:val="20"/>
          <w:szCs w:val="20"/>
        </w:rPr>
        <w:t>Zamawiający</w:t>
      </w:r>
      <w:r>
        <w:rPr>
          <w:rFonts w:ascii="Verdana" w:hAnsi="Verdana"/>
          <w:sz w:val="20"/>
          <w:szCs w:val="20"/>
        </w:rPr>
        <w:t xml:space="preserve"> pozostawia zapisy SWZ i projektowanych postanowień umowy bez zmiany</w:t>
      </w:r>
    </w:p>
    <w:p w:rsidR="00BA3280" w:rsidRDefault="00BA3280" w:rsidP="00FD01AF">
      <w:pPr>
        <w:pStyle w:val="Nagwek1"/>
        <w:spacing w:before="0" w:beforeAutospacing="0" w:after="0" w:afterAutospacing="0"/>
        <w:jc w:val="both"/>
        <w:rPr>
          <w:rFonts w:ascii="Verdana" w:hAnsi="Verdana"/>
          <w:b w:val="0"/>
          <w:sz w:val="20"/>
          <w:szCs w:val="20"/>
        </w:rPr>
      </w:pPr>
    </w:p>
    <w:p w:rsidR="00BA3280" w:rsidRDefault="00BA3280" w:rsidP="00FD01AF">
      <w:pPr>
        <w:pStyle w:val="Nagwek1"/>
        <w:spacing w:before="0" w:beforeAutospacing="0" w:after="0" w:afterAutospacing="0"/>
        <w:jc w:val="both"/>
        <w:rPr>
          <w:rFonts w:ascii="Verdana" w:hAnsi="Verdana"/>
          <w:b w:val="0"/>
          <w:sz w:val="20"/>
          <w:szCs w:val="20"/>
        </w:rPr>
      </w:pPr>
    </w:p>
    <w:p w:rsidR="00BA3280" w:rsidRDefault="00BA3280" w:rsidP="00FD01AF">
      <w:pPr>
        <w:pStyle w:val="Nagwek1"/>
        <w:spacing w:before="0" w:beforeAutospacing="0" w:after="0" w:afterAutospacing="0"/>
        <w:jc w:val="both"/>
        <w:rPr>
          <w:rFonts w:ascii="Verdana" w:hAnsi="Verdana"/>
          <w:b w:val="0"/>
          <w:sz w:val="20"/>
          <w:szCs w:val="20"/>
        </w:rPr>
      </w:pPr>
    </w:p>
    <w:p w:rsidR="007879C9" w:rsidRDefault="007879C9" w:rsidP="00FD01AF">
      <w:pPr>
        <w:pStyle w:val="Nagwek1"/>
        <w:spacing w:before="0" w:beforeAutospacing="0" w:after="0" w:afterAutospacing="0"/>
        <w:jc w:val="both"/>
        <w:rPr>
          <w:rFonts w:ascii="Verdana" w:hAnsi="Verdana"/>
          <w:b w:val="0"/>
          <w:sz w:val="20"/>
          <w:szCs w:val="20"/>
        </w:rPr>
      </w:pPr>
    </w:p>
    <w:p w:rsidR="006250BD" w:rsidRDefault="006250BD" w:rsidP="006250BD">
      <w:pPr>
        <w:spacing w:after="0"/>
        <w:ind w:firstLine="708"/>
        <w:jc w:val="both"/>
        <w:rPr>
          <w:rFonts w:ascii="Verdana" w:hAnsi="Verdana"/>
          <w:sz w:val="20"/>
          <w:szCs w:val="20"/>
        </w:rPr>
      </w:pPr>
      <w:r>
        <w:rPr>
          <w:rFonts w:ascii="Verdana" w:hAnsi="Verdana" w:cs="Arial"/>
          <w:b/>
          <w:i/>
          <w:sz w:val="20"/>
          <w:szCs w:val="20"/>
        </w:rPr>
        <w:t xml:space="preserve">Zamawiający zmienia zapisy SWZ oraz publikuje zmodyfikowany załącznik nr 2 </w:t>
      </w:r>
      <w:proofErr w:type="spellStart"/>
      <w:r>
        <w:rPr>
          <w:rFonts w:ascii="Verdana" w:hAnsi="Verdana" w:cs="Arial"/>
          <w:b/>
          <w:i/>
          <w:sz w:val="20"/>
          <w:szCs w:val="20"/>
        </w:rPr>
        <w:t>opz</w:t>
      </w:r>
      <w:proofErr w:type="spellEnd"/>
      <w:r>
        <w:rPr>
          <w:rFonts w:ascii="Verdana" w:hAnsi="Verdana" w:cs="Arial"/>
          <w:b/>
          <w:i/>
          <w:sz w:val="20"/>
          <w:szCs w:val="20"/>
        </w:rPr>
        <w:t>, formularz cenowy pod nazwą:</w:t>
      </w:r>
      <w:r>
        <w:rPr>
          <w:rFonts w:ascii="Verdana" w:hAnsi="Verdana"/>
          <w:b/>
          <w:iCs/>
          <w:sz w:val="20"/>
          <w:szCs w:val="20"/>
        </w:rPr>
        <w:t xml:space="preserve"> </w:t>
      </w:r>
      <w:r w:rsidR="00287521">
        <w:rPr>
          <w:rFonts w:ascii="Verdana" w:hAnsi="Verdana"/>
          <w:b/>
          <w:i/>
          <w:iCs/>
          <w:sz w:val="20"/>
          <w:szCs w:val="20"/>
        </w:rPr>
        <w:t>„12</w:t>
      </w:r>
      <w:r>
        <w:rPr>
          <w:rFonts w:ascii="Verdana" w:hAnsi="Verdana"/>
          <w:b/>
          <w:i/>
          <w:iCs/>
          <w:sz w:val="20"/>
          <w:szCs w:val="20"/>
        </w:rPr>
        <w:t xml:space="preserve">.03.2025 </w:t>
      </w:r>
      <w:proofErr w:type="spellStart"/>
      <w:r>
        <w:rPr>
          <w:rFonts w:ascii="Verdana" w:hAnsi="Verdana"/>
          <w:b/>
          <w:i/>
          <w:iCs/>
          <w:sz w:val="20"/>
          <w:szCs w:val="20"/>
        </w:rPr>
        <w:t>Zalacznik</w:t>
      </w:r>
      <w:proofErr w:type="spellEnd"/>
      <w:r>
        <w:rPr>
          <w:rFonts w:ascii="Verdana" w:hAnsi="Verdana"/>
          <w:b/>
          <w:i/>
          <w:iCs/>
          <w:sz w:val="20"/>
          <w:szCs w:val="20"/>
        </w:rPr>
        <w:t xml:space="preserve"> nr 2 </w:t>
      </w:r>
      <w:proofErr w:type="spellStart"/>
      <w:r>
        <w:rPr>
          <w:rFonts w:ascii="Verdana" w:hAnsi="Verdana"/>
          <w:b/>
          <w:i/>
          <w:iCs/>
          <w:sz w:val="20"/>
          <w:szCs w:val="20"/>
        </w:rPr>
        <w:t>opz</w:t>
      </w:r>
      <w:proofErr w:type="spellEnd"/>
      <w:r>
        <w:rPr>
          <w:rFonts w:ascii="Verdana" w:hAnsi="Verdana"/>
          <w:b/>
          <w:i/>
          <w:iCs/>
          <w:sz w:val="20"/>
          <w:szCs w:val="20"/>
        </w:rPr>
        <w:t xml:space="preserve">, formularz cenowy” </w:t>
      </w:r>
    </w:p>
    <w:p w:rsidR="007879C9" w:rsidRDefault="007879C9" w:rsidP="00FD01AF">
      <w:pPr>
        <w:pStyle w:val="Nagwek1"/>
        <w:spacing w:before="0" w:beforeAutospacing="0" w:after="0" w:afterAutospacing="0"/>
        <w:jc w:val="both"/>
        <w:rPr>
          <w:rFonts w:ascii="Verdana" w:hAnsi="Verdana"/>
          <w:b w:val="0"/>
          <w:sz w:val="20"/>
          <w:szCs w:val="20"/>
        </w:rPr>
      </w:pPr>
    </w:p>
    <w:p w:rsidR="007879C9" w:rsidRDefault="007879C9" w:rsidP="00FD01AF">
      <w:pPr>
        <w:pStyle w:val="Nagwek1"/>
        <w:spacing w:before="0" w:beforeAutospacing="0" w:after="0" w:afterAutospacing="0"/>
        <w:jc w:val="both"/>
        <w:rPr>
          <w:rFonts w:ascii="Verdana" w:hAnsi="Verdana"/>
          <w:b w:val="0"/>
          <w:sz w:val="20"/>
          <w:szCs w:val="20"/>
        </w:rPr>
      </w:pPr>
    </w:p>
    <w:p w:rsidR="00101599" w:rsidRDefault="00101599" w:rsidP="00FD01AF">
      <w:pPr>
        <w:pStyle w:val="Nagwek1"/>
        <w:spacing w:before="0" w:beforeAutospacing="0" w:after="0" w:afterAutospacing="0"/>
        <w:jc w:val="both"/>
        <w:rPr>
          <w:rFonts w:ascii="Verdana" w:hAnsi="Verdana"/>
          <w:b w:val="0"/>
          <w:sz w:val="20"/>
          <w:szCs w:val="20"/>
        </w:rPr>
      </w:pPr>
    </w:p>
    <w:sectPr w:rsidR="00101599" w:rsidSect="00FD01AF">
      <w:headerReference w:type="default" r:id="rId8"/>
      <w:footerReference w:type="default" r:id="rId9"/>
      <w:pgSz w:w="11906" w:h="16838" w:code="9"/>
      <w:pgMar w:top="1985" w:right="1417" w:bottom="2836" w:left="141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9A4" w:rsidRDefault="004869A4" w:rsidP="00C97BF3">
      <w:pPr>
        <w:spacing w:after="0" w:line="240" w:lineRule="auto"/>
      </w:pPr>
      <w:r>
        <w:separator/>
      </w:r>
    </w:p>
  </w:endnote>
  <w:endnote w:type="continuationSeparator" w:id="0">
    <w:p w:rsidR="004869A4" w:rsidRDefault="004869A4" w:rsidP="00C97B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Poppins">
    <w:altName w:val="Arial"/>
    <w:panose1 w:val="00000000000000000000"/>
    <w:charset w:val="00"/>
    <w:family w:val="swiss"/>
    <w:notTrueType/>
    <w:pitch w:val="default"/>
    <w:sig w:usb0="00000001" w:usb1="00000000" w:usb2="00000000" w:usb3="00000000" w:csb0="00000003" w:csb1="00000000"/>
  </w:font>
  <w:font w:name="Aptos">
    <w:altName w:val="Arial"/>
    <w:charset w:val="00"/>
    <w:family w:val="swiss"/>
    <w:pitch w:val="variable"/>
    <w:sig w:usb0="00000001" w:usb1="00000003"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Jost">
    <w:altName w:val="Times New Roman"/>
    <w:charset w:val="EE"/>
    <w:family w:val="auto"/>
    <w:pitch w:val="variable"/>
    <w:sig w:usb0="00000001" w:usb1="0000205B" w:usb2="00000010" w:usb3="00000000" w:csb0="00000097"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A4" w:rsidRDefault="00D7252C" w:rsidP="005A438D">
    <w:pPr>
      <w:pStyle w:val="Stopka"/>
      <w:jc w:val="both"/>
    </w:pPr>
    <w:fldSimple w:instr=" PAGE   \* MERGEFORMAT ">
      <w:r w:rsidR="00287521">
        <w:rPr>
          <w:noProof/>
        </w:rPr>
        <w:t>8</w:t>
      </w:r>
    </w:fldSimple>
    <w:r w:rsidR="004869A4">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9A4" w:rsidRDefault="004869A4" w:rsidP="00C97BF3">
      <w:pPr>
        <w:spacing w:after="0" w:line="240" w:lineRule="auto"/>
      </w:pPr>
      <w:r>
        <w:separator/>
      </w:r>
    </w:p>
  </w:footnote>
  <w:footnote w:type="continuationSeparator" w:id="0">
    <w:p w:rsidR="004869A4" w:rsidRDefault="004869A4" w:rsidP="00C97B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A4" w:rsidRDefault="004869A4">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5F07"/>
    <w:multiLevelType w:val="hybridMultilevel"/>
    <w:tmpl w:val="660C6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B0F2F"/>
    <w:multiLevelType w:val="hybridMultilevel"/>
    <w:tmpl w:val="73D06CE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05E189A"/>
    <w:multiLevelType w:val="hybridMultilevel"/>
    <w:tmpl w:val="0A6041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3DE64DA"/>
    <w:multiLevelType w:val="hybridMultilevel"/>
    <w:tmpl w:val="4DEA6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B3339E"/>
    <w:multiLevelType w:val="hybridMultilevel"/>
    <w:tmpl w:val="917846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003954"/>
    <w:multiLevelType w:val="multilevel"/>
    <w:tmpl w:val="14C8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AD3748"/>
    <w:multiLevelType w:val="hybridMultilevel"/>
    <w:tmpl w:val="F21A5216"/>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
    <w:nsid w:val="2C486F79"/>
    <w:multiLevelType w:val="hybridMultilevel"/>
    <w:tmpl w:val="35DE17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EDC6F1E"/>
    <w:multiLevelType w:val="hybridMultilevel"/>
    <w:tmpl w:val="94B8F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605633"/>
    <w:multiLevelType w:val="multilevel"/>
    <w:tmpl w:val="52B8EB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47050D2"/>
    <w:multiLevelType w:val="hybridMultilevel"/>
    <w:tmpl w:val="B9F68180"/>
    <w:lvl w:ilvl="0" w:tplc="0415000F">
      <w:start w:val="1"/>
      <w:numFmt w:val="decimal"/>
      <w:lvlText w:val="%1."/>
      <w:lvlJc w:val="left"/>
      <w:pPr>
        <w:ind w:left="720" w:hanging="360"/>
      </w:pPr>
    </w:lvl>
    <w:lvl w:ilvl="1" w:tplc="04150017">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9404D19E">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8A91E0E"/>
    <w:multiLevelType w:val="hybridMultilevel"/>
    <w:tmpl w:val="88768C3A"/>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nsid w:val="5D3C0C4B"/>
    <w:multiLevelType w:val="hybridMultilevel"/>
    <w:tmpl w:val="13F4FDFE"/>
    <w:lvl w:ilvl="0" w:tplc="B3F403F2">
      <w:start w:val="1"/>
      <w:numFmt w:val="decimal"/>
      <w:lvlText w:val="%1."/>
      <w:lvlJc w:val="left"/>
      <w:pPr>
        <w:ind w:left="928" w:hanging="360"/>
      </w:pPr>
      <w:rPr>
        <w:rFonts w:ascii="Times New Roman" w:eastAsia="SimSun" w:hAnsi="Times New Roman" w:cs="Times New Roman"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F674EE9"/>
    <w:multiLevelType w:val="hybridMultilevel"/>
    <w:tmpl w:val="269ED8B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602B1C58"/>
    <w:multiLevelType w:val="multilevel"/>
    <w:tmpl w:val="46849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59C5042"/>
    <w:multiLevelType w:val="hybridMultilevel"/>
    <w:tmpl w:val="85AC893A"/>
    <w:lvl w:ilvl="0" w:tplc="0415000F">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66E82513"/>
    <w:multiLevelType w:val="hybridMultilevel"/>
    <w:tmpl w:val="7B643B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92E5068"/>
    <w:multiLevelType w:val="hybridMultilevel"/>
    <w:tmpl w:val="76D2EB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94A7DD3"/>
    <w:multiLevelType w:val="hybridMultilevel"/>
    <w:tmpl w:val="63A63D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1F05B11"/>
    <w:multiLevelType w:val="hybridMultilevel"/>
    <w:tmpl w:val="2F4618D6"/>
    <w:lvl w:ilvl="0" w:tplc="3662BCBC">
      <w:start w:val="1"/>
      <w:numFmt w:val="decimal"/>
      <w:lvlText w:val="%1."/>
      <w:lvlJc w:val="left"/>
      <w:pPr>
        <w:ind w:left="294"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0">
    <w:nsid w:val="73F71EEB"/>
    <w:multiLevelType w:val="hybridMultilevel"/>
    <w:tmpl w:val="D0723F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76AD2252"/>
    <w:multiLevelType w:val="hybridMultilevel"/>
    <w:tmpl w:val="6DEA4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9CC6713"/>
    <w:multiLevelType w:val="hybridMultilevel"/>
    <w:tmpl w:val="CF64C5AE"/>
    <w:lvl w:ilvl="0" w:tplc="D3AAC2A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1"/>
  </w:num>
  <w:num w:numId="6">
    <w:abstractNumId w:val="9"/>
  </w:num>
  <w:num w:numId="7">
    <w:abstractNumId w:val="18"/>
  </w:num>
  <w:num w:numId="8">
    <w:abstractNumId w:val="0"/>
  </w:num>
  <w:num w:numId="9">
    <w:abstractNumId w:val="1"/>
  </w:num>
  <w:num w:numId="10">
    <w:abstractNumId w:val="3"/>
  </w:num>
  <w:num w:numId="11">
    <w:abstractNumId w:val="6"/>
  </w:num>
  <w:num w:numId="12">
    <w:abstractNumId w:val="12"/>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4"/>
  </w:num>
  <w:num w:numId="18">
    <w:abstractNumId w:val="22"/>
  </w:num>
  <w:num w:numId="19">
    <w:abstractNumId w:val="2"/>
  </w:num>
  <w:num w:numId="20">
    <w:abstractNumId w:val="19"/>
  </w:num>
  <w:num w:numId="21">
    <w:abstractNumId w:val="8"/>
  </w:num>
  <w:num w:numId="22">
    <w:abstractNumId w:val="17"/>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128A4"/>
    <w:rsid w:val="00020416"/>
    <w:rsid w:val="0002796A"/>
    <w:rsid w:val="000508F3"/>
    <w:rsid w:val="00053008"/>
    <w:rsid w:val="000755AE"/>
    <w:rsid w:val="00076E89"/>
    <w:rsid w:val="00081C4D"/>
    <w:rsid w:val="000C0553"/>
    <w:rsid w:val="000C5A03"/>
    <w:rsid w:val="00101599"/>
    <w:rsid w:val="00116FD9"/>
    <w:rsid w:val="0012272B"/>
    <w:rsid w:val="00133801"/>
    <w:rsid w:val="001375CB"/>
    <w:rsid w:val="00154045"/>
    <w:rsid w:val="00177FC2"/>
    <w:rsid w:val="00183291"/>
    <w:rsid w:val="001B38CD"/>
    <w:rsid w:val="001B4445"/>
    <w:rsid w:val="001C3EBF"/>
    <w:rsid w:val="001D082A"/>
    <w:rsid w:val="001D6CBB"/>
    <w:rsid w:val="001E3240"/>
    <w:rsid w:val="00200232"/>
    <w:rsid w:val="00203DBC"/>
    <w:rsid w:val="002315D9"/>
    <w:rsid w:val="002452A6"/>
    <w:rsid w:val="00251313"/>
    <w:rsid w:val="0026793A"/>
    <w:rsid w:val="0027115B"/>
    <w:rsid w:val="00276A4A"/>
    <w:rsid w:val="002873B5"/>
    <w:rsid w:val="00287521"/>
    <w:rsid w:val="002976D6"/>
    <w:rsid w:val="002A7571"/>
    <w:rsid w:val="002C271F"/>
    <w:rsid w:val="002F32B1"/>
    <w:rsid w:val="00312CE5"/>
    <w:rsid w:val="00315901"/>
    <w:rsid w:val="0038659E"/>
    <w:rsid w:val="00393D5A"/>
    <w:rsid w:val="003C4878"/>
    <w:rsid w:val="003D10E6"/>
    <w:rsid w:val="003D3442"/>
    <w:rsid w:val="003D6502"/>
    <w:rsid w:val="003E2CC5"/>
    <w:rsid w:val="004104D4"/>
    <w:rsid w:val="004146E8"/>
    <w:rsid w:val="004168D0"/>
    <w:rsid w:val="00424EBD"/>
    <w:rsid w:val="004258EE"/>
    <w:rsid w:val="0044385F"/>
    <w:rsid w:val="0044422B"/>
    <w:rsid w:val="0045089D"/>
    <w:rsid w:val="004869A4"/>
    <w:rsid w:val="00494EAA"/>
    <w:rsid w:val="004A4825"/>
    <w:rsid w:val="004A7D2D"/>
    <w:rsid w:val="004F5E23"/>
    <w:rsid w:val="005142FD"/>
    <w:rsid w:val="005208F5"/>
    <w:rsid w:val="005250AE"/>
    <w:rsid w:val="00526A2D"/>
    <w:rsid w:val="005563FD"/>
    <w:rsid w:val="00556DBA"/>
    <w:rsid w:val="00560083"/>
    <w:rsid w:val="00561EC4"/>
    <w:rsid w:val="00575C80"/>
    <w:rsid w:val="00582D94"/>
    <w:rsid w:val="005A438D"/>
    <w:rsid w:val="005A5062"/>
    <w:rsid w:val="005B49D4"/>
    <w:rsid w:val="005C073C"/>
    <w:rsid w:val="005C3022"/>
    <w:rsid w:val="005D7979"/>
    <w:rsid w:val="005D7F5F"/>
    <w:rsid w:val="00621343"/>
    <w:rsid w:val="006215D1"/>
    <w:rsid w:val="006250BD"/>
    <w:rsid w:val="0063580C"/>
    <w:rsid w:val="006427E0"/>
    <w:rsid w:val="00653399"/>
    <w:rsid w:val="006660E0"/>
    <w:rsid w:val="006A066D"/>
    <w:rsid w:val="006A58FA"/>
    <w:rsid w:val="006D75DA"/>
    <w:rsid w:val="006E2363"/>
    <w:rsid w:val="0070137E"/>
    <w:rsid w:val="00711C86"/>
    <w:rsid w:val="00721A77"/>
    <w:rsid w:val="00722882"/>
    <w:rsid w:val="007240F9"/>
    <w:rsid w:val="0072705B"/>
    <w:rsid w:val="00734325"/>
    <w:rsid w:val="00776942"/>
    <w:rsid w:val="00784C4A"/>
    <w:rsid w:val="007879C9"/>
    <w:rsid w:val="0079028A"/>
    <w:rsid w:val="007B311E"/>
    <w:rsid w:val="007F1E09"/>
    <w:rsid w:val="007F5966"/>
    <w:rsid w:val="00810663"/>
    <w:rsid w:val="00816DAC"/>
    <w:rsid w:val="008350B0"/>
    <w:rsid w:val="0085629A"/>
    <w:rsid w:val="0088630C"/>
    <w:rsid w:val="00893FD5"/>
    <w:rsid w:val="008A4CD0"/>
    <w:rsid w:val="008B28D3"/>
    <w:rsid w:val="008B2D81"/>
    <w:rsid w:val="008F2C63"/>
    <w:rsid w:val="009110CB"/>
    <w:rsid w:val="00917529"/>
    <w:rsid w:val="00991F8C"/>
    <w:rsid w:val="00995397"/>
    <w:rsid w:val="009A6E56"/>
    <w:rsid w:val="009A7F6A"/>
    <w:rsid w:val="009C0BA8"/>
    <w:rsid w:val="009D3510"/>
    <w:rsid w:val="00A064C7"/>
    <w:rsid w:val="00A114B0"/>
    <w:rsid w:val="00A16FF8"/>
    <w:rsid w:val="00A55F82"/>
    <w:rsid w:val="00A62BE4"/>
    <w:rsid w:val="00A77F3C"/>
    <w:rsid w:val="00A801E0"/>
    <w:rsid w:val="00AA0990"/>
    <w:rsid w:val="00AB5185"/>
    <w:rsid w:val="00AB5738"/>
    <w:rsid w:val="00AD0875"/>
    <w:rsid w:val="00AF4686"/>
    <w:rsid w:val="00B059F8"/>
    <w:rsid w:val="00B06F2B"/>
    <w:rsid w:val="00B128A4"/>
    <w:rsid w:val="00B22FDD"/>
    <w:rsid w:val="00B31506"/>
    <w:rsid w:val="00B32DEE"/>
    <w:rsid w:val="00B50E80"/>
    <w:rsid w:val="00B55573"/>
    <w:rsid w:val="00B75680"/>
    <w:rsid w:val="00B767B2"/>
    <w:rsid w:val="00B90836"/>
    <w:rsid w:val="00B913FA"/>
    <w:rsid w:val="00BA3280"/>
    <w:rsid w:val="00BC6B76"/>
    <w:rsid w:val="00BD10BA"/>
    <w:rsid w:val="00BD4772"/>
    <w:rsid w:val="00BE1457"/>
    <w:rsid w:val="00BE2AB9"/>
    <w:rsid w:val="00BE2F4E"/>
    <w:rsid w:val="00C12D92"/>
    <w:rsid w:val="00C2637C"/>
    <w:rsid w:val="00C34C3F"/>
    <w:rsid w:val="00C71FCB"/>
    <w:rsid w:val="00C819E4"/>
    <w:rsid w:val="00C94DBE"/>
    <w:rsid w:val="00C97BF3"/>
    <w:rsid w:val="00CA4465"/>
    <w:rsid w:val="00CE0D73"/>
    <w:rsid w:val="00D14F4D"/>
    <w:rsid w:val="00D20DED"/>
    <w:rsid w:val="00D466E6"/>
    <w:rsid w:val="00D5326A"/>
    <w:rsid w:val="00D56CCA"/>
    <w:rsid w:val="00D7252C"/>
    <w:rsid w:val="00D80932"/>
    <w:rsid w:val="00DB59DA"/>
    <w:rsid w:val="00DD609F"/>
    <w:rsid w:val="00DF346A"/>
    <w:rsid w:val="00DF6317"/>
    <w:rsid w:val="00DF6EFF"/>
    <w:rsid w:val="00E10D1A"/>
    <w:rsid w:val="00E15E93"/>
    <w:rsid w:val="00E17236"/>
    <w:rsid w:val="00E1782C"/>
    <w:rsid w:val="00E5741A"/>
    <w:rsid w:val="00E70F36"/>
    <w:rsid w:val="00E720A8"/>
    <w:rsid w:val="00E87140"/>
    <w:rsid w:val="00E874B1"/>
    <w:rsid w:val="00E959CF"/>
    <w:rsid w:val="00E97875"/>
    <w:rsid w:val="00EB1503"/>
    <w:rsid w:val="00EC0213"/>
    <w:rsid w:val="00EC753B"/>
    <w:rsid w:val="00EE1127"/>
    <w:rsid w:val="00EE198E"/>
    <w:rsid w:val="00EE34A7"/>
    <w:rsid w:val="00EE4491"/>
    <w:rsid w:val="00EE6A77"/>
    <w:rsid w:val="00F02CA8"/>
    <w:rsid w:val="00F549BA"/>
    <w:rsid w:val="00F61B49"/>
    <w:rsid w:val="00F81C24"/>
    <w:rsid w:val="00F94FC9"/>
    <w:rsid w:val="00FD01A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5E93"/>
    <w:rPr>
      <w:rFonts w:ascii="Calibri" w:eastAsia="Calibri" w:hAnsi="Calibri" w:cs="Times New Roman"/>
    </w:rPr>
  </w:style>
  <w:style w:type="paragraph" w:styleId="Nagwek1">
    <w:name w:val="heading 1"/>
    <w:basedOn w:val="Normalny"/>
    <w:link w:val="Nagwek1Znak"/>
    <w:uiPriority w:val="9"/>
    <w:qFormat/>
    <w:rsid w:val="00B128A4"/>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8A4"/>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B128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28A4"/>
    <w:rPr>
      <w:rFonts w:ascii="Calibri" w:eastAsia="Calibri" w:hAnsi="Calibri" w:cs="Times New Roman"/>
    </w:rPr>
  </w:style>
  <w:style w:type="paragraph" w:styleId="Stopka">
    <w:name w:val="footer"/>
    <w:basedOn w:val="Normalny"/>
    <w:link w:val="StopkaZnak"/>
    <w:uiPriority w:val="99"/>
    <w:unhideWhenUsed/>
    <w:rsid w:val="00B128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28A4"/>
    <w:rPr>
      <w:rFonts w:ascii="Calibri" w:eastAsia="Calibri" w:hAnsi="Calibri" w:cs="Times New Roman"/>
    </w:rPr>
  </w:style>
  <w:style w:type="character" w:customStyle="1" w:styleId="AkapitzlistZnak">
    <w:name w:val="Akapit z listą Znak"/>
    <w:aliases w:val="sw tekst Znak,Normal Znak,Akapit z listą3 Znak,Akapit z listą31 Znak,Wypunktowanie Znak,Normal2 Znak,L1 Znak,Numerowanie Znak,Adresat stanowisko Znak,CW_Lista Znak,Akapit z listą BS Znak,normalny tekst Znak,Akapit z listą5 Znak"/>
    <w:link w:val="Akapitzlist"/>
    <w:uiPriority w:val="34"/>
    <w:qFormat/>
    <w:locked/>
    <w:rsid w:val="00B128A4"/>
    <w:rPr>
      <w:sz w:val="24"/>
      <w:szCs w:val="24"/>
    </w:rPr>
  </w:style>
  <w:style w:type="paragraph" w:styleId="Akapitzlist">
    <w:name w:val="List Paragraph"/>
    <w:aliases w:val="sw tekst,Normal,Akapit z listą3,Akapit z listą31,Wypunktowanie,Normal2,L1,Numerowanie,Adresat stanowisko,CW_Lista,Akapit z listą BS,normalny tekst,Akapit z listą5,T_SZ_List Paragraph,Akapit normalny,Bullet Number,List Paragraph1,lp1,lp11"/>
    <w:basedOn w:val="Normalny"/>
    <w:link w:val="AkapitzlistZnak"/>
    <w:uiPriority w:val="34"/>
    <w:qFormat/>
    <w:rsid w:val="00B128A4"/>
    <w:pPr>
      <w:spacing w:after="0" w:line="240" w:lineRule="auto"/>
      <w:ind w:left="720"/>
      <w:contextualSpacing/>
      <w:jc w:val="both"/>
    </w:pPr>
    <w:rPr>
      <w:rFonts w:asciiTheme="minorHAnsi" w:eastAsiaTheme="minorHAnsi" w:hAnsiTheme="minorHAnsi" w:cstheme="minorBidi"/>
      <w:sz w:val="24"/>
      <w:szCs w:val="24"/>
    </w:rPr>
  </w:style>
  <w:style w:type="character" w:styleId="Pogrubienie">
    <w:name w:val="Strong"/>
    <w:basedOn w:val="Domylnaczcionkaakapitu"/>
    <w:uiPriority w:val="22"/>
    <w:qFormat/>
    <w:rsid w:val="00B128A4"/>
    <w:rPr>
      <w:b/>
      <w:bCs/>
    </w:rPr>
  </w:style>
  <w:style w:type="paragraph" w:styleId="HTML-wstpniesformatowany">
    <w:name w:val="HTML Preformatted"/>
    <w:basedOn w:val="Normalny"/>
    <w:link w:val="HTML-wstpniesformatowanyZnak"/>
    <w:uiPriority w:val="99"/>
    <w:unhideWhenUsed/>
    <w:rsid w:val="00B1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B128A4"/>
    <w:rPr>
      <w:rFonts w:ascii="Courier New" w:eastAsia="Times New Roman" w:hAnsi="Courier New" w:cs="Times New Roman"/>
      <w:sz w:val="20"/>
      <w:szCs w:val="20"/>
      <w:lang w:eastAsia="zh-CN"/>
    </w:rPr>
  </w:style>
  <w:style w:type="paragraph" w:customStyle="1" w:styleId="tytu">
    <w:name w:val="tytuł"/>
    <w:basedOn w:val="Normalny"/>
    <w:next w:val="Normalny"/>
    <w:rsid w:val="00B128A4"/>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alb-s">
    <w:name w:val="a_lb-s"/>
    <w:basedOn w:val="Domylnaczcionkaakapitu"/>
    <w:rsid w:val="00AB5738"/>
  </w:style>
  <w:style w:type="paragraph" w:customStyle="1" w:styleId="Default">
    <w:name w:val="Default"/>
    <w:rsid w:val="00E87140"/>
    <w:pPr>
      <w:autoSpaceDE w:val="0"/>
      <w:autoSpaceDN w:val="0"/>
      <w:adjustRightInd w:val="0"/>
      <w:spacing w:after="0" w:line="240" w:lineRule="auto"/>
    </w:pPr>
    <w:rPr>
      <w:rFonts w:ascii="Poppins" w:hAnsi="Poppins" w:cs="Poppins"/>
      <w:color w:val="000000"/>
      <w:sz w:val="24"/>
      <w:szCs w:val="24"/>
    </w:rPr>
  </w:style>
  <w:style w:type="paragraph" w:styleId="Tekstpodstawowy">
    <w:name w:val="Body Text"/>
    <w:basedOn w:val="Normalny"/>
    <w:link w:val="TekstpodstawowyZnak"/>
    <w:unhideWhenUsed/>
    <w:rsid w:val="00C2637C"/>
    <w:pPr>
      <w:spacing w:after="0" w:line="240" w:lineRule="auto"/>
    </w:pPr>
    <w:rPr>
      <w:rFonts w:ascii="Times New Roman" w:eastAsia="Times New Roman" w:hAnsi="Times New Roman"/>
      <w:b/>
      <w:sz w:val="24"/>
      <w:szCs w:val="20"/>
      <w:lang w:eastAsia="pl-PL"/>
    </w:rPr>
  </w:style>
  <w:style w:type="character" w:customStyle="1" w:styleId="TekstpodstawowyZnak">
    <w:name w:val="Tekst podstawowy Znak"/>
    <w:basedOn w:val="Domylnaczcionkaakapitu"/>
    <w:link w:val="Tekstpodstawowy"/>
    <w:rsid w:val="00C2637C"/>
    <w:rPr>
      <w:rFonts w:ascii="Times New Roman" w:eastAsia="Times New Roman" w:hAnsi="Times New Roman" w:cs="Times New Roman"/>
      <w:b/>
      <w:sz w:val="24"/>
      <w:szCs w:val="20"/>
      <w:lang w:eastAsia="pl-PL"/>
    </w:rPr>
  </w:style>
  <w:style w:type="character" w:styleId="Hipercze">
    <w:name w:val="Hyperlink"/>
    <w:rsid w:val="0045089D"/>
    <w:rPr>
      <w:rFonts w:cs="Times New Roman"/>
      <w:color w:val="FF0000"/>
      <w:u w:val="single" w:color="FF0000"/>
    </w:rPr>
  </w:style>
  <w:style w:type="character" w:customStyle="1" w:styleId="Typewriter">
    <w:name w:val="Typewriter"/>
    <w:rsid w:val="0045089D"/>
    <w:rPr>
      <w:rFonts w:ascii="Courier New" w:hAnsi="Courier New" w:cs="Courier New" w:hint="default"/>
      <w:sz w:val="20"/>
    </w:rPr>
  </w:style>
  <w:style w:type="character" w:customStyle="1" w:styleId="markedcontent">
    <w:name w:val="markedcontent"/>
    <w:basedOn w:val="Domylnaczcionkaakapitu"/>
    <w:rsid w:val="0045089D"/>
  </w:style>
  <w:style w:type="paragraph" w:styleId="Tekstpodstawowywcity3">
    <w:name w:val="Body Text Indent 3"/>
    <w:basedOn w:val="Normalny"/>
    <w:link w:val="Tekstpodstawowywcity3Znak"/>
    <w:uiPriority w:val="99"/>
    <w:semiHidden/>
    <w:unhideWhenUsed/>
    <w:rsid w:val="00E15E9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E15E93"/>
    <w:rPr>
      <w:rFonts w:ascii="Calibri" w:eastAsia="Calibri" w:hAnsi="Calibri" w:cs="Times New Roman"/>
      <w:sz w:val="16"/>
      <w:szCs w:val="16"/>
    </w:rPr>
  </w:style>
  <w:style w:type="paragraph" w:styleId="Tekstpodstawowy2">
    <w:name w:val="Body Text 2"/>
    <w:basedOn w:val="Normalny"/>
    <w:link w:val="Tekstpodstawowy2Znak"/>
    <w:uiPriority w:val="99"/>
    <w:semiHidden/>
    <w:unhideWhenUsed/>
    <w:rsid w:val="00FD01AF"/>
    <w:pPr>
      <w:spacing w:after="120" w:line="480" w:lineRule="auto"/>
    </w:pPr>
  </w:style>
  <w:style w:type="character" w:customStyle="1" w:styleId="Tekstpodstawowy2Znak">
    <w:name w:val="Tekst podstawowy 2 Znak"/>
    <w:basedOn w:val="Domylnaczcionkaakapitu"/>
    <w:link w:val="Tekstpodstawowy2"/>
    <w:uiPriority w:val="99"/>
    <w:semiHidden/>
    <w:rsid w:val="00FD01AF"/>
    <w:rPr>
      <w:rFonts w:ascii="Calibri" w:eastAsia="Calibri" w:hAnsi="Calibri" w:cs="Times New Roman"/>
    </w:rPr>
  </w:style>
  <w:style w:type="character" w:customStyle="1" w:styleId="apple-converted-space">
    <w:name w:val="apple-converted-space"/>
    <w:basedOn w:val="Domylnaczcionkaakapitu"/>
    <w:rsid w:val="00393D5A"/>
  </w:style>
</w:styles>
</file>

<file path=word/webSettings.xml><?xml version="1.0" encoding="utf-8"?>
<w:webSettings xmlns:r="http://schemas.openxmlformats.org/officeDocument/2006/relationships" xmlns:w="http://schemas.openxmlformats.org/wordprocessingml/2006/main">
  <w:divs>
    <w:div w:id="49884723">
      <w:bodyDiv w:val="1"/>
      <w:marLeft w:val="0"/>
      <w:marRight w:val="0"/>
      <w:marTop w:val="0"/>
      <w:marBottom w:val="0"/>
      <w:divBdr>
        <w:top w:val="none" w:sz="0" w:space="0" w:color="auto"/>
        <w:left w:val="none" w:sz="0" w:space="0" w:color="auto"/>
        <w:bottom w:val="none" w:sz="0" w:space="0" w:color="auto"/>
        <w:right w:val="none" w:sz="0" w:space="0" w:color="auto"/>
      </w:divBdr>
    </w:div>
    <w:div w:id="50034603">
      <w:bodyDiv w:val="1"/>
      <w:marLeft w:val="0"/>
      <w:marRight w:val="0"/>
      <w:marTop w:val="0"/>
      <w:marBottom w:val="0"/>
      <w:divBdr>
        <w:top w:val="none" w:sz="0" w:space="0" w:color="auto"/>
        <w:left w:val="none" w:sz="0" w:space="0" w:color="auto"/>
        <w:bottom w:val="none" w:sz="0" w:space="0" w:color="auto"/>
        <w:right w:val="none" w:sz="0" w:space="0" w:color="auto"/>
      </w:divBdr>
    </w:div>
    <w:div w:id="87819712">
      <w:bodyDiv w:val="1"/>
      <w:marLeft w:val="0"/>
      <w:marRight w:val="0"/>
      <w:marTop w:val="0"/>
      <w:marBottom w:val="0"/>
      <w:divBdr>
        <w:top w:val="none" w:sz="0" w:space="0" w:color="auto"/>
        <w:left w:val="none" w:sz="0" w:space="0" w:color="auto"/>
        <w:bottom w:val="none" w:sz="0" w:space="0" w:color="auto"/>
        <w:right w:val="none" w:sz="0" w:space="0" w:color="auto"/>
      </w:divBdr>
    </w:div>
    <w:div w:id="132528238">
      <w:bodyDiv w:val="1"/>
      <w:marLeft w:val="0"/>
      <w:marRight w:val="0"/>
      <w:marTop w:val="0"/>
      <w:marBottom w:val="0"/>
      <w:divBdr>
        <w:top w:val="none" w:sz="0" w:space="0" w:color="auto"/>
        <w:left w:val="none" w:sz="0" w:space="0" w:color="auto"/>
        <w:bottom w:val="none" w:sz="0" w:space="0" w:color="auto"/>
        <w:right w:val="none" w:sz="0" w:space="0" w:color="auto"/>
      </w:divBdr>
    </w:div>
    <w:div w:id="162823207">
      <w:bodyDiv w:val="1"/>
      <w:marLeft w:val="0"/>
      <w:marRight w:val="0"/>
      <w:marTop w:val="0"/>
      <w:marBottom w:val="0"/>
      <w:divBdr>
        <w:top w:val="none" w:sz="0" w:space="0" w:color="auto"/>
        <w:left w:val="none" w:sz="0" w:space="0" w:color="auto"/>
        <w:bottom w:val="none" w:sz="0" w:space="0" w:color="auto"/>
        <w:right w:val="none" w:sz="0" w:space="0" w:color="auto"/>
      </w:divBdr>
    </w:div>
    <w:div w:id="177501818">
      <w:bodyDiv w:val="1"/>
      <w:marLeft w:val="0"/>
      <w:marRight w:val="0"/>
      <w:marTop w:val="0"/>
      <w:marBottom w:val="0"/>
      <w:divBdr>
        <w:top w:val="none" w:sz="0" w:space="0" w:color="auto"/>
        <w:left w:val="none" w:sz="0" w:space="0" w:color="auto"/>
        <w:bottom w:val="none" w:sz="0" w:space="0" w:color="auto"/>
        <w:right w:val="none" w:sz="0" w:space="0" w:color="auto"/>
      </w:divBdr>
    </w:div>
    <w:div w:id="238562951">
      <w:bodyDiv w:val="1"/>
      <w:marLeft w:val="0"/>
      <w:marRight w:val="0"/>
      <w:marTop w:val="0"/>
      <w:marBottom w:val="0"/>
      <w:divBdr>
        <w:top w:val="none" w:sz="0" w:space="0" w:color="auto"/>
        <w:left w:val="none" w:sz="0" w:space="0" w:color="auto"/>
        <w:bottom w:val="none" w:sz="0" w:space="0" w:color="auto"/>
        <w:right w:val="none" w:sz="0" w:space="0" w:color="auto"/>
      </w:divBdr>
    </w:div>
    <w:div w:id="273681467">
      <w:bodyDiv w:val="1"/>
      <w:marLeft w:val="0"/>
      <w:marRight w:val="0"/>
      <w:marTop w:val="0"/>
      <w:marBottom w:val="0"/>
      <w:divBdr>
        <w:top w:val="none" w:sz="0" w:space="0" w:color="auto"/>
        <w:left w:val="none" w:sz="0" w:space="0" w:color="auto"/>
        <w:bottom w:val="none" w:sz="0" w:space="0" w:color="auto"/>
        <w:right w:val="none" w:sz="0" w:space="0" w:color="auto"/>
      </w:divBdr>
    </w:div>
    <w:div w:id="341324829">
      <w:bodyDiv w:val="1"/>
      <w:marLeft w:val="0"/>
      <w:marRight w:val="0"/>
      <w:marTop w:val="0"/>
      <w:marBottom w:val="0"/>
      <w:divBdr>
        <w:top w:val="none" w:sz="0" w:space="0" w:color="auto"/>
        <w:left w:val="none" w:sz="0" w:space="0" w:color="auto"/>
        <w:bottom w:val="none" w:sz="0" w:space="0" w:color="auto"/>
        <w:right w:val="none" w:sz="0" w:space="0" w:color="auto"/>
      </w:divBdr>
    </w:div>
    <w:div w:id="512305480">
      <w:bodyDiv w:val="1"/>
      <w:marLeft w:val="0"/>
      <w:marRight w:val="0"/>
      <w:marTop w:val="0"/>
      <w:marBottom w:val="0"/>
      <w:divBdr>
        <w:top w:val="none" w:sz="0" w:space="0" w:color="auto"/>
        <w:left w:val="none" w:sz="0" w:space="0" w:color="auto"/>
        <w:bottom w:val="none" w:sz="0" w:space="0" w:color="auto"/>
        <w:right w:val="none" w:sz="0" w:space="0" w:color="auto"/>
      </w:divBdr>
    </w:div>
    <w:div w:id="789471001">
      <w:bodyDiv w:val="1"/>
      <w:marLeft w:val="0"/>
      <w:marRight w:val="0"/>
      <w:marTop w:val="0"/>
      <w:marBottom w:val="0"/>
      <w:divBdr>
        <w:top w:val="none" w:sz="0" w:space="0" w:color="auto"/>
        <w:left w:val="none" w:sz="0" w:space="0" w:color="auto"/>
        <w:bottom w:val="none" w:sz="0" w:space="0" w:color="auto"/>
        <w:right w:val="none" w:sz="0" w:space="0" w:color="auto"/>
      </w:divBdr>
    </w:div>
    <w:div w:id="834417274">
      <w:bodyDiv w:val="1"/>
      <w:marLeft w:val="0"/>
      <w:marRight w:val="0"/>
      <w:marTop w:val="0"/>
      <w:marBottom w:val="0"/>
      <w:divBdr>
        <w:top w:val="none" w:sz="0" w:space="0" w:color="auto"/>
        <w:left w:val="none" w:sz="0" w:space="0" w:color="auto"/>
        <w:bottom w:val="none" w:sz="0" w:space="0" w:color="auto"/>
        <w:right w:val="none" w:sz="0" w:space="0" w:color="auto"/>
      </w:divBdr>
    </w:div>
    <w:div w:id="867378459">
      <w:bodyDiv w:val="1"/>
      <w:marLeft w:val="0"/>
      <w:marRight w:val="0"/>
      <w:marTop w:val="0"/>
      <w:marBottom w:val="0"/>
      <w:divBdr>
        <w:top w:val="none" w:sz="0" w:space="0" w:color="auto"/>
        <w:left w:val="none" w:sz="0" w:space="0" w:color="auto"/>
        <w:bottom w:val="none" w:sz="0" w:space="0" w:color="auto"/>
        <w:right w:val="none" w:sz="0" w:space="0" w:color="auto"/>
      </w:divBdr>
    </w:div>
    <w:div w:id="883492943">
      <w:bodyDiv w:val="1"/>
      <w:marLeft w:val="0"/>
      <w:marRight w:val="0"/>
      <w:marTop w:val="0"/>
      <w:marBottom w:val="0"/>
      <w:divBdr>
        <w:top w:val="none" w:sz="0" w:space="0" w:color="auto"/>
        <w:left w:val="none" w:sz="0" w:space="0" w:color="auto"/>
        <w:bottom w:val="none" w:sz="0" w:space="0" w:color="auto"/>
        <w:right w:val="none" w:sz="0" w:space="0" w:color="auto"/>
      </w:divBdr>
    </w:div>
    <w:div w:id="906040790">
      <w:bodyDiv w:val="1"/>
      <w:marLeft w:val="0"/>
      <w:marRight w:val="0"/>
      <w:marTop w:val="0"/>
      <w:marBottom w:val="0"/>
      <w:divBdr>
        <w:top w:val="none" w:sz="0" w:space="0" w:color="auto"/>
        <w:left w:val="none" w:sz="0" w:space="0" w:color="auto"/>
        <w:bottom w:val="none" w:sz="0" w:space="0" w:color="auto"/>
        <w:right w:val="none" w:sz="0" w:space="0" w:color="auto"/>
      </w:divBdr>
    </w:div>
    <w:div w:id="999116297">
      <w:bodyDiv w:val="1"/>
      <w:marLeft w:val="0"/>
      <w:marRight w:val="0"/>
      <w:marTop w:val="0"/>
      <w:marBottom w:val="0"/>
      <w:divBdr>
        <w:top w:val="none" w:sz="0" w:space="0" w:color="auto"/>
        <w:left w:val="none" w:sz="0" w:space="0" w:color="auto"/>
        <w:bottom w:val="none" w:sz="0" w:space="0" w:color="auto"/>
        <w:right w:val="none" w:sz="0" w:space="0" w:color="auto"/>
      </w:divBdr>
    </w:div>
    <w:div w:id="1011639028">
      <w:bodyDiv w:val="1"/>
      <w:marLeft w:val="0"/>
      <w:marRight w:val="0"/>
      <w:marTop w:val="0"/>
      <w:marBottom w:val="0"/>
      <w:divBdr>
        <w:top w:val="none" w:sz="0" w:space="0" w:color="auto"/>
        <w:left w:val="none" w:sz="0" w:space="0" w:color="auto"/>
        <w:bottom w:val="none" w:sz="0" w:space="0" w:color="auto"/>
        <w:right w:val="none" w:sz="0" w:space="0" w:color="auto"/>
      </w:divBdr>
    </w:div>
    <w:div w:id="1119683962">
      <w:bodyDiv w:val="1"/>
      <w:marLeft w:val="0"/>
      <w:marRight w:val="0"/>
      <w:marTop w:val="0"/>
      <w:marBottom w:val="0"/>
      <w:divBdr>
        <w:top w:val="none" w:sz="0" w:space="0" w:color="auto"/>
        <w:left w:val="none" w:sz="0" w:space="0" w:color="auto"/>
        <w:bottom w:val="none" w:sz="0" w:space="0" w:color="auto"/>
        <w:right w:val="none" w:sz="0" w:space="0" w:color="auto"/>
      </w:divBdr>
    </w:div>
    <w:div w:id="1189679312">
      <w:bodyDiv w:val="1"/>
      <w:marLeft w:val="0"/>
      <w:marRight w:val="0"/>
      <w:marTop w:val="0"/>
      <w:marBottom w:val="0"/>
      <w:divBdr>
        <w:top w:val="none" w:sz="0" w:space="0" w:color="auto"/>
        <w:left w:val="none" w:sz="0" w:space="0" w:color="auto"/>
        <w:bottom w:val="none" w:sz="0" w:space="0" w:color="auto"/>
        <w:right w:val="none" w:sz="0" w:space="0" w:color="auto"/>
      </w:divBdr>
    </w:div>
    <w:div w:id="1232543943">
      <w:bodyDiv w:val="1"/>
      <w:marLeft w:val="0"/>
      <w:marRight w:val="0"/>
      <w:marTop w:val="0"/>
      <w:marBottom w:val="0"/>
      <w:divBdr>
        <w:top w:val="none" w:sz="0" w:space="0" w:color="auto"/>
        <w:left w:val="none" w:sz="0" w:space="0" w:color="auto"/>
        <w:bottom w:val="none" w:sz="0" w:space="0" w:color="auto"/>
        <w:right w:val="none" w:sz="0" w:space="0" w:color="auto"/>
      </w:divBdr>
      <w:divsChild>
        <w:div w:id="2122259503">
          <w:marLeft w:val="0"/>
          <w:marRight w:val="0"/>
          <w:marTop w:val="0"/>
          <w:marBottom w:val="0"/>
          <w:divBdr>
            <w:top w:val="none" w:sz="0" w:space="0" w:color="auto"/>
            <w:left w:val="none" w:sz="0" w:space="0" w:color="auto"/>
            <w:bottom w:val="none" w:sz="0" w:space="0" w:color="auto"/>
            <w:right w:val="none" w:sz="0" w:space="0" w:color="auto"/>
          </w:divBdr>
          <w:divsChild>
            <w:div w:id="657076584">
              <w:marLeft w:val="0"/>
              <w:marRight w:val="0"/>
              <w:marTop w:val="0"/>
              <w:marBottom w:val="0"/>
              <w:divBdr>
                <w:top w:val="none" w:sz="0" w:space="0" w:color="auto"/>
                <w:left w:val="none" w:sz="0" w:space="0" w:color="auto"/>
                <w:bottom w:val="none" w:sz="0" w:space="0" w:color="auto"/>
                <w:right w:val="none" w:sz="0" w:space="0" w:color="auto"/>
              </w:divBdr>
              <w:divsChild>
                <w:div w:id="244808163">
                  <w:marLeft w:val="0"/>
                  <w:marRight w:val="0"/>
                  <w:marTop w:val="0"/>
                  <w:marBottom w:val="0"/>
                  <w:divBdr>
                    <w:top w:val="none" w:sz="0" w:space="0" w:color="auto"/>
                    <w:left w:val="none" w:sz="0" w:space="0" w:color="auto"/>
                    <w:bottom w:val="none" w:sz="0" w:space="0" w:color="auto"/>
                    <w:right w:val="none" w:sz="0" w:space="0" w:color="auto"/>
                  </w:divBdr>
                  <w:divsChild>
                    <w:div w:id="1898399569">
                      <w:marLeft w:val="0"/>
                      <w:marRight w:val="0"/>
                      <w:marTop w:val="0"/>
                      <w:marBottom w:val="0"/>
                      <w:divBdr>
                        <w:top w:val="none" w:sz="0" w:space="0" w:color="auto"/>
                        <w:left w:val="none" w:sz="0" w:space="0" w:color="auto"/>
                        <w:bottom w:val="none" w:sz="0" w:space="0" w:color="auto"/>
                        <w:right w:val="none" w:sz="0" w:space="0" w:color="auto"/>
                      </w:divBdr>
                      <w:divsChild>
                        <w:div w:id="1780448608">
                          <w:marLeft w:val="0"/>
                          <w:marRight w:val="0"/>
                          <w:marTop w:val="0"/>
                          <w:marBottom w:val="0"/>
                          <w:divBdr>
                            <w:top w:val="none" w:sz="0" w:space="0" w:color="auto"/>
                            <w:left w:val="none" w:sz="0" w:space="0" w:color="auto"/>
                            <w:bottom w:val="none" w:sz="0" w:space="0" w:color="auto"/>
                            <w:right w:val="none" w:sz="0" w:space="0" w:color="auto"/>
                          </w:divBdr>
                          <w:divsChild>
                            <w:div w:id="436606974">
                              <w:marLeft w:val="0"/>
                              <w:marRight w:val="0"/>
                              <w:marTop w:val="0"/>
                              <w:marBottom w:val="0"/>
                              <w:divBdr>
                                <w:top w:val="none" w:sz="0" w:space="0" w:color="auto"/>
                                <w:left w:val="none" w:sz="0" w:space="0" w:color="auto"/>
                                <w:bottom w:val="none" w:sz="0" w:space="0" w:color="auto"/>
                                <w:right w:val="none" w:sz="0" w:space="0" w:color="auto"/>
                              </w:divBdr>
                              <w:divsChild>
                                <w:div w:id="16664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974009">
      <w:bodyDiv w:val="1"/>
      <w:marLeft w:val="0"/>
      <w:marRight w:val="0"/>
      <w:marTop w:val="0"/>
      <w:marBottom w:val="0"/>
      <w:divBdr>
        <w:top w:val="none" w:sz="0" w:space="0" w:color="auto"/>
        <w:left w:val="none" w:sz="0" w:space="0" w:color="auto"/>
        <w:bottom w:val="none" w:sz="0" w:space="0" w:color="auto"/>
        <w:right w:val="none" w:sz="0" w:space="0" w:color="auto"/>
      </w:divBdr>
    </w:div>
    <w:div w:id="1322006990">
      <w:bodyDiv w:val="1"/>
      <w:marLeft w:val="0"/>
      <w:marRight w:val="0"/>
      <w:marTop w:val="0"/>
      <w:marBottom w:val="0"/>
      <w:divBdr>
        <w:top w:val="none" w:sz="0" w:space="0" w:color="auto"/>
        <w:left w:val="none" w:sz="0" w:space="0" w:color="auto"/>
        <w:bottom w:val="none" w:sz="0" w:space="0" w:color="auto"/>
        <w:right w:val="none" w:sz="0" w:space="0" w:color="auto"/>
      </w:divBdr>
    </w:div>
    <w:div w:id="1354647217">
      <w:bodyDiv w:val="1"/>
      <w:marLeft w:val="0"/>
      <w:marRight w:val="0"/>
      <w:marTop w:val="0"/>
      <w:marBottom w:val="0"/>
      <w:divBdr>
        <w:top w:val="none" w:sz="0" w:space="0" w:color="auto"/>
        <w:left w:val="none" w:sz="0" w:space="0" w:color="auto"/>
        <w:bottom w:val="none" w:sz="0" w:space="0" w:color="auto"/>
        <w:right w:val="none" w:sz="0" w:space="0" w:color="auto"/>
      </w:divBdr>
    </w:div>
    <w:div w:id="1587225929">
      <w:bodyDiv w:val="1"/>
      <w:marLeft w:val="0"/>
      <w:marRight w:val="0"/>
      <w:marTop w:val="0"/>
      <w:marBottom w:val="0"/>
      <w:divBdr>
        <w:top w:val="none" w:sz="0" w:space="0" w:color="auto"/>
        <w:left w:val="none" w:sz="0" w:space="0" w:color="auto"/>
        <w:bottom w:val="none" w:sz="0" w:space="0" w:color="auto"/>
        <w:right w:val="none" w:sz="0" w:space="0" w:color="auto"/>
      </w:divBdr>
    </w:div>
    <w:div w:id="1667780195">
      <w:bodyDiv w:val="1"/>
      <w:marLeft w:val="0"/>
      <w:marRight w:val="0"/>
      <w:marTop w:val="0"/>
      <w:marBottom w:val="0"/>
      <w:divBdr>
        <w:top w:val="none" w:sz="0" w:space="0" w:color="auto"/>
        <w:left w:val="none" w:sz="0" w:space="0" w:color="auto"/>
        <w:bottom w:val="none" w:sz="0" w:space="0" w:color="auto"/>
        <w:right w:val="none" w:sz="0" w:space="0" w:color="auto"/>
      </w:divBdr>
    </w:div>
    <w:div w:id="1676180354">
      <w:bodyDiv w:val="1"/>
      <w:marLeft w:val="0"/>
      <w:marRight w:val="0"/>
      <w:marTop w:val="0"/>
      <w:marBottom w:val="0"/>
      <w:divBdr>
        <w:top w:val="none" w:sz="0" w:space="0" w:color="auto"/>
        <w:left w:val="none" w:sz="0" w:space="0" w:color="auto"/>
        <w:bottom w:val="none" w:sz="0" w:space="0" w:color="auto"/>
        <w:right w:val="none" w:sz="0" w:space="0" w:color="auto"/>
      </w:divBdr>
    </w:div>
    <w:div w:id="1679306576">
      <w:bodyDiv w:val="1"/>
      <w:marLeft w:val="0"/>
      <w:marRight w:val="0"/>
      <w:marTop w:val="0"/>
      <w:marBottom w:val="0"/>
      <w:divBdr>
        <w:top w:val="none" w:sz="0" w:space="0" w:color="auto"/>
        <w:left w:val="none" w:sz="0" w:space="0" w:color="auto"/>
        <w:bottom w:val="none" w:sz="0" w:space="0" w:color="auto"/>
        <w:right w:val="none" w:sz="0" w:space="0" w:color="auto"/>
      </w:divBdr>
    </w:div>
    <w:div w:id="1727992850">
      <w:bodyDiv w:val="1"/>
      <w:marLeft w:val="0"/>
      <w:marRight w:val="0"/>
      <w:marTop w:val="0"/>
      <w:marBottom w:val="0"/>
      <w:divBdr>
        <w:top w:val="none" w:sz="0" w:space="0" w:color="auto"/>
        <w:left w:val="none" w:sz="0" w:space="0" w:color="auto"/>
        <w:bottom w:val="none" w:sz="0" w:space="0" w:color="auto"/>
        <w:right w:val="none" w:sz="0" w:space="0" w:color="auto"/>
      </w:divBdr>
    </w:div>
    <w:div w:id="1731226439">
      <w:bodyDiv w:val="1"/>
      <w:marLeft w:val="0"/>
      <w:marRight w:val="0"/>
      <w:marTop w:val="0"/>
      <w:marBottom w:val="0"/>
      <w:divBdr>
        <w:top w:val="none" w:sz="0" w:space="0" w:color="auto"/>
        <w:left w:val="none" w:sz="0" w:space="0" w:color="auto"/>
        <w:bottom w:val="none" w:sz="0" w:space="0" w:color="auto"/>
        <w:right w:val="none" w:sz="0" w:space="0" w:color="auto"/>
      </w:divBdr>
    </w:div>
    <w:div w:id="1768192570">
      <w:bodyDiv w:val="1"/>
      <w:marLeft w:val="0"/>
      <w:marRight w:val="0"/>
      <w:marTop w:val="0"/>
      <w:marBottom w:val="0"/>
      <w:divBdr>
        <w:top w:val="none" w:sz="0" w:space="0" w:color="auto"/>
        <w:left w:val="none" w:sz="0" w:space="0" w:color="auto"/>
        <w:bottom w:val="none" w:sz="0" w:space="0" w:color="auto"/>
        <w:right w:val="none" w:sz="0" w:space="0" w:color="auto"/>
      </w:divBdr>
    </w:div>
    <w:div w:id="1783919104">
      <w:bodyDiv w:val="1"/>
      <w:marLeft w:val="0"/>
      <w:marRight w:val="0"/>
      <w:marTop w:val="0"/>
      <w:marBottom w:val="0"/>
      <w:divBdr>
        <w:top w:val="none" w:sz="0" w:space="0" w:color="auto"/>
        <w:left w:val="none" w:sz="0" w:space="0" w:color="auto"/>
        <w:bottom w:val="none" w:sz="0" w:space="0" w:color="auto"/>
        <w:right w:val="none" w:sz="0" w:space="0" w:color="auto"/>
      </w:divBdr>
    </w:div>
    <w:div w:id="1800537835">
      <w:bodyDiv w:val="1"/>
      <w:marLeft w:val="0"/>
      <w:marRight w:val="0"/>
      <w:marTop w:val="0"/>
      <w:marBottom w:val="0"/>
      <w:divBdr>
        <w:top w:val="none" w:sz="0" w:space="0" w:color="auto"/>
        <w:left w:val="none" w:sz="0" w:space="0" w:color="auto"/>
        <w:bottom w:val="none" w:sz="0" w:space="0" w:color="auto"/>
        <w:right w:val="none" w:sz="0" w:space="0" w:color="auto"/>
      </w:divBdr>
    </w:div>
    <w:div w:id="1804807837">
      <w:bodyDiv w:val="1"/>
      <w:marLeft w:val="0"/>
      <w:marRight w:val="0"/>
      <w:marTop w:val="0"/>
      <w:marBottom w:val="0"/>
      <w:divBdr>
        <w:top w:val="none" w:sz="0" w:space="0" w:color="auto"/>
        <w:left w:val="none" w:sz="0" w:space="0" w:color="auto"/>
        <w:bottom w:val="none" w:sz="0" w:space="0" w:color="auto"/>
        <w:right w:val="none" w:sz="0" w:space="0" w:color="auto"/>
      </w:divBdr>
    </w:div>
    <w:div w:id="1836530072">
      <w:bodyDiv w:val="1"/>
      <w:marLeft w:val="0"/>
      <w:marRight w:val="0"/>
      <w:marTop w:val="0"/>
      <w:marBottom w:val="0"/>
      <w:divBdr>
        <w:top w:val="none" w:sz="0" w:space="0" w:color="auto"/>
        <w:left w:val="none" w:sz="0" w:space="0" w:color="auto"/>
        <w:bottom w:val="none" w:sz="0" w:space="0" w:color="auto"/>
        <w:right w:val="none" w:sz="0" w:space="0" w:color="auto"/>
      </w:divBdr>
      <w:divsChild>
        <w:div w:id="1122922869">
          <w:marLeft w:val="0"/>
          <w:marRight w:val="0"/>
          <w:marTop w:val="0"/>
          <w:marBottom w:val="0"/>
          <w:divBdr>
            <w:top w:val="none" w:sz="0" w:space="0" w:color="auto"/>
            <w:left w:val="none" w:sz="0" w:space="0" w:color="auto"/>
            <w:bottom w:val="none" w:sz="0" w:space="0" w:color="auto"/>
            <w:right w:val="none" w:sz="0" w:space="0" w:color="auto"/>
          </w:divBdr>
        </w:div>
        <w:div w:id="1506937166">
          <w:marLeft w:val="0"/>
          <w:marRight w:val="0"/>
          <w:marTop w:val="0"/>
          <w:marBottom w:val="0"/>
          <w:divBdr>
            <w:top w:val="none" w:sz="0" w:space="0" w:color="auto"/>
            <w:left w:val="none" w:sz="0" w:space="0" w:color="auto"/>
            <w:bottom w:val="none" w:sz="0" w:space="0" w:color="auto"/>
            <w:right w:val="none" w:sz="0" w:space="0" w:color="auto"/>
          </w:divBdr>
          <w:divsChild>
            <w:div w:id="8996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7235">
      <w:bodyDiv w:val="1"/>
      <w:marLeft w:val="0"/>
      <w:marRight w:val="0"/>
      <w:marTop w:val="0"/>
      <w:marBottom w:val="0"/>
      <w:divBdr>
        <w:top w:val="none" w:sz="0" w:space="0" w:color="auto"/>
        <w:left w:val="none" w:sz="0" w:space="0" w:color="auto"/>
        <w:bottom w:val="none" w:sz="0" w:space="0" w:color="auto"/>
        <w:right w:val="none" w:sz="0" w:space="0" w:color="auto"/>
      </w:divBdr>
      <w:divsChild>
        <w:div w:id="1534927383">
          <w:marLeft w:val="0"/>
          <w:marRight w:val="0"/>
          <w:marTop w:val="0"/>
          <w:marBottom w:val="0"/>
          <w:divBdr>
            <w:top w:val="none" w:sz="0" w:space="0" w:color="auto"/>
            <w:left w:val="none" w:sz="0" w:space="0" w:color="auto"/>
            <w:bottom w:val="none" w:sz="0" w:space="0" w:color="auto"/>
            <w:right w:val="none" w:sz="0" w:space="0" w:color="auto"/>
          </w:divBdr>
        </w:div>
        <w:div w:id="1030450810">
          <w:marLeft w:val="0"/>
          <w:marRight w:val="0"/>
          <w:marTop w:val="0"/>
          <w:marBottom w:val="0"/>
          <w:divBdr>
            <w:top w:val="none" w:sz="0" w:space="0" w:color="auto"/>
            <w:left w:val="none" w:sz="0" w:space="0" w:color="auto"/>
            <w:bottom w:val="none" w:sz="0" w:space="0" w:color="auto"/>
            <w:right w:val="none" w:sz="0" w:space="0" w:color="auto"/>
          </w:divBdr>
          <w:divsChild>
            <w:div w:id="13376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2893">
      <w:bodyDiv w:val="1"/>
      <w:marLeft w:val="0"/>
      <w:marRight w:val="0"/>
      <w:marTop w:val="0"/>
      <w:marBottom w:val="0"/>
      <w:divBdr>
        <w:top w:val="none" w:sz="0" w:space="0" w:color="auto"/>
        <w:left w:val="none" w:sz="0" w:space="0" w:color="auto"/>
        <w:bottom w:val="none" w:sz="0" w:space="0" w:color="auto"/>
        <w:right w:val="none" w:sz="0" w:space="0" w:color="auto"/>
      </w:divBdr>
    </w:div>
    <w:div w:id="209704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34164-1269-469B-B9BA-CDF918BFD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8</Pages>
  <Words>2658</Words>
  <Characters>15950</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mbuksa</dc:creator>
  <cp:lastModifiedBy>Marzena Michalak</cp:lastModifiedBy>
  <cp:revision>31</cp:revision>
  <cp:lastPrinted>2023-02-27T10:38:00Z</cp:lastPrinted>
  <dcterms:created xsi:type="dcterms:W3CDTF">2025-03-06T10:52:00Z</dcterms:created>
  <dcterms:modified xsi:type="dcterms:W3CDTF">2025-03-12T07:58:00Z</dcterms:modified>
</cp:coreProperties>
</file>