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8A4" w:rsidRPr="00E97A12" w:rsidRDefault="00B128A4" w:rsidP="00F23C72">
      <w:pPr>
        <w:pStyle w:val="Nagwek"/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proofErr w:type="spellStart"/>
      <w:r w:rsidRPr="00E97A12">
        <w:rPr>
          <w:rFonts w:asciiTheme="minorHAnsi" w:hAnsiTheme="minorHAnsi" w:cstheme="minorHAnsi"/>
          <w:sz w:val="20"/>
          <w:szCs w:val="20"/>
        </w:rPr>
        <w:t>W</w:t>
      </w:r>
      <w:r w:rsidR="00A16FF8" w:rsidRPr="00E97A12">
        <w:rPr>
          <w:rFonts w:asciiTheme="minorHAnsi" w:hAnsiTheme="minorHAnsi" w:cstheme="minorHAnsi"/>
          <w:sz w:val="20"/>
          <w:szCs w:val="20"/>
        </w:rPr>
        <w:t>CPiT</w:t>
      </w:r>
      <w:proofErr w:type="spellEnd"/>
      <w:r w:rsidR="005A438D" w:rsidRPr="00E97A12">
        <w:rPr>
          <w:rFonts w:asciiTheme="minorHAnsi" w:hAnsiTheme="minorHAnsi" w:cstheme="minorHAnsi"/>
          <w:sz w:val="20"/>
          <w:szCs w:val="20"/>
        </w:rPr>
        <w:t>/EA/381-</w:t>
      </w:r>
      <w:r w:rsidR="00977321">
        <w:rPr>
          <w:rFonts w:asciiTheme="minorHAnsi" w:hAnsiTheme="minorHAnsi" w:cstheme="minorHAnsi"/>
          <w:sz w:val="20"/>
          <w:szCs w:val="20"/>
        </w:rPr>
        <w:t>22</w:t>
      </w:r>
      <w:r w:rsidR="00F55CFE">
        <w:rPr>
          <w:rFonts w:asciiTheme="minorHAnsi" w:hAnsiTheme="minorHAnsi" w:cstheme="minorHAnsi"/>
          <w:sz w:val="20"/>
          <w:szCs w:val="20"/>
        </w:rPr>
        <w:t>/2025</w:t>
      </w:r>
      <w:r w:rsidRPr="00E97A12">
        <w:rPr>
          <w:rFonts w:asciiTheme="minorHAnsi" w:hAnsiTheme="minorHAnsi" w:cstheme="minorHAnsi"/>
          <w:sz w:val="20"/>
          <w:szCs w:val="20"/>
        </w:rPr>
        <w:tab/>
      </w:r>
      <w:r w:rsidR="00F23C72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</w:t>
      </w:r>
      <w:r w:rsidRPr="00E97A12">
        <w:rPr>
          <w:rFonts w:asciiTheme="minorHAnsi" w:hAnsiTheme="minorHAnsi" w:cstheme="minorHAnsi"/>
          <w:sz w:val="20"/>
          <w:szCs w:val="20"/>
        </w:rPr>
        <w:tab/>
        <w:t xml:space="preserve">Poznań, </w:t>
      </w:r>
      <w:r w:rsidR="00977321">
        <w:rPr>
          <w:rFonts w:asciiTheme="minorHAnsi" w:hAnsiTheme="minorHAnsi" w:cstheme="minorHAnsi"/>
          <w:sz w:val="20"/>
          <w:szCs w:val="20"/>
        </w:rPr>
        <w:t>17</w:t>
      </w:r>
      <w:r w:rsidR="00CE0D73" w:rsidRPr="00E97A12">
        <w:rPr>
          <w:rFonts w:asciiTheme="minorHAnsi" w:hAnsiTheme="minorHAnsi" w:cstheme="minorHAnsi"/>
          <w:sz w:val="20"/>
          <w:szCs w:val="20"/>
        </w:rPr>
        <w:t>.</w:t>
      </w:r>
      <w:r w:rsidR="009905B6">
        <w:rPr>
          <w:rFonts w:asciiTheme="minorHAnsi" w:hAnsiTheme="minorHAnsi" w:cstheme="minorHAnsi"/>
          <w:sz w:val="20"/>
          <w:szCs w:val="20"/>
        </w:rPr>
        <w:t>03</w:t>
      </w:r>
      <w:r w:rsidR="005A438D" w:rsidRPr="00E97A12">
        <w:rPr>
          <w:rFonts w:asciiTheme="minorHAnsi" w:hAnsiTheme="minorHAnsi" w:cstheme="minorHAnsi"/>
          <w:sz w:val="20"/>
          <w:szCs w:val="20"/>
        </w:rPr>
        <w:t>.</w:t>
      </w:r>
      <w:r w:rsidR="00F55CFE">
        <w:rPr>
          <w:rFonts w:asciiTheme="minorHAnsi" w:hAnsiTheme="minorHAnsi" w:cstheme="minorHAnsi"/>
          <w:sz w:val="20"/>
          <w:szCs w:val="20"/>
        </w:rPr>
        <w:t>2025</w:t>
      </w:r>
      <w:r w:rsidRPr="00E97A12">
        <w:rPr>
          <w:rFonts w:asciiTheme="minorHAnsi" w:hAnsiTheme="minorHAnsi" w:cstheme="minorHAnsi"/>
          <w:sz w:val="20"/>
          <w:szCs w:val="20"/>
        </w:rPr>
        <w:t xml:space="preserve"> r</w:t>
      </w:r>
      <w:r w:rsidR="00BC6B76" w:rsidRPr="00E97A12">
        <w:rPr>
          <w:rFonts w:asciiTheme="minorHAnsi" w:hAnsiTheme="minorHAnsi" w:cstheme="minorHAnsi"/>
          <w:sz w:val="20"/>
          <w:szCs w:val="20"/>
        </w:rPr>
        <w:t>.</w:t>
      </w:r>
    </w:p>
    <w:p w:rsidR="00B128A4" w:rsidRPr="00E97A12" w:rsidRDefault="00B128A4" w:rsidP="00F23C72">
      <w:pPr>
        <w:pStyle w:val="Nagwek"/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>Uczestnicy postępowania</w:t>
      </w:r>
    </w:p>
    <w:p w:rsidR="00556DBA" w:rsidRPr="00E97A12" w:rsidRDefault="00556DBA" w:rsidP="00556DBA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905B6" w:rsidRDefault="009905B6" w:rsidP="00E97A12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556DBA" w:rsidRPr="00E97A12" w:rsidRDefault="00B128A4" w:rsidP="00E97A12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 xml:space="preserve">Dotyczy: 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postępowania o zamówienie publiczne w trybie podstawowym, o którym mowa w art. 275 pkt. 1 ustawy „Prawo zamówień publicznych” pn</w:t>
      </w:r>
      <w:r w:rsidR="00AD0875" w:rsidRPr="00E97A12">
        <w:rPr>
          <w:rFonts w:asciiTheme="minorHAnsi" w:hAnsiTheme="minorHAnsi" w:cstheme="minorHAnsi"/>
          <w:b/>
          <w:sz w:val="20"/>
          <w:szCs w:val="20"/>
        </w:rPr>
        <w:t>.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 xml:space="preserve"> „</w:t>
      </w:r>
      <w:r w:rsidR="00F55CFE">
        <w:rPr>
          <w:rFonts w:asciiTheme="minorHAnsi" w:hAnsiTheme="minorHAnsi" w:cstheme="minorHAnsi"/>
          <w:b/>
          <w:sz w:val="20"/>
          <w:szCs w:val="20"/>
        </w:rPr>
        <w:t>Dostawa</w:t>
      </w:r>
      <w:r w:rsidR="00977321">
        <w:rPr>
          <w:rFonts w:asciiTheme="minorHAnsi" w:hAnsiTheme="minorHAnsi" w:cstheme="minorHAnsi"/>
          <w:b/>
          <w:sz w:val="20"/>
          <w:szCs w:val="20"/>
        </w:rPr>
        <w:t xml:space="preserve"> albumin, immunoglobulin, leków różnych i wyrobów medycznych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”.</w:t>
      </w:r>
    </w:p>
    <w:p w:rsidR="009905B6" w:rsidRDefault="00E97A12" w:rsidP="00E97A12">
      <w:pPr>
        <w:pStyle w:val="Nagwek1"/>
        <w:spacing w:after="0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Zgodnie z art. 284 ust. </w:t>
      </w:r>
      <w:r w:rsidR="00201825">
        <w:rPr>
          <w:rFonts w:asciiTheme="minorHAnsi" w:hAnsiTheme="minorHAnsi" w:cstheme="minorHAnsi"/>
          <w:b w:val="0"/>
          <w:sz w:val="20"/>
          <w:szCs w:val="20"/>
        </w:rPr>
        <w:t>2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256290">
        <w:rPr>
          <w:rFonts w:asciiTheme="minorHAnsi" w:hAnsiTheme="minorHAnsi" w:cstheme="minorHAnsi"/>
          <w:b w:val="0"/>
          <w:sz w:val="20"/>
          <w:szCs w:val="20"/>
        </w:rPr>
        <w:t xml:space="preserve">i ar. 286 ust. 1 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>ustawy Prawo Zamówień Publicznych z dnia 11 września 2019 r. (Dz. U. z 202</w:t>
      </w:r>
      <w:r w:rsidR="00576E3A">
        <w:rPr>
          <w:rFonts w:asciiTheme="minorHAnsi" w:hAnsiTheme="minorHAnsi" w:cstheme="minorHAnsi"/>
          <w:b w:val="0"/>
          <w:sz w:val="20"/>
          <w:szCs w:val="20"/>
        </w:rPr>
        <w:t>3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r. poz. </w:t>
      </w:r>
      <w:r w:rsidR="00576E3A">
        <w:rPr>
          <w:rFonts w:asciiTheme="minorHAnsi" w:hAnsiTheme="minorHAnsi" w:cstheme="minorHAnsi"/>
          <w:b w:val="0"/>
          <w:sz w:val="20"/>
          <w:szCs w:val="20"/>
        </w:rPr>
        <w:t>1605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ze zm.) Wielkopolskie Centrum Pulmonologii i Torakochirurgii SP ZOZ udziela </w:t>
      </w:r>
      <w:r w:rsidR="00201825" w:rsidRPr="00201825">
        <w:rPr>
          <w:rFonts w:asciiTheme="minorHAnsi" w:hAnsiTheme="minorHAnsi" w:cstheme="minorHAnsi"/>
          <w:b w:val="0"/>
          <w:sz w:val="20"/>
          <w:szCs w:val="20"/>
        </w:rPr>
        <w:t>wyjaśnień dotyczących Specyfikacji Warunków Zamówienia:</w:t>
      </w:r>
    </w:p>
    <w:p w:rsidR="00AB3BD3" w:rsidRDefault="00BD583F" w:rsidP="00AB3BD3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Zestaw </w:t>
      </w:r>
      <w:r w:rsidR="00AB3BD3">
        <w:rPr>
          <w:rFonts w:asciiTheme="minorHAnsi" w:hAnsiTheme="minorHAnsi" w:cstheme="minorHAnsi"/>
          <w:b/>
          <w:sz w:val="20"/>
          <w:szCs w:val="20"/>
        </w:rPr>
        <w:t>I</w:t>
      </w:r>
    </w:p>
    <w:p w:rsidR="009905B6" w:rsidRDefault="009905B6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977321" w:rsidRPr="00B164F2" w:rsidRDefault="00977321" w:rsidP="00977321">
      <w:pPr>
        <w:numPr>
          <w:ilvl w:val="0"/>
          <w:numId w:val="2"/>
        </w:numPr>
        <w:shd w:val="clear" w:color="auto" w:fill="FFFFFF"/>
        <w:spacing w:after="160" w:line="259" w:lineRule="auto"/>
        <w:jc w:val="both"/>
        <w:rPr>
          <w:rFonts w:ascii="Poppins" w:hAnsi="Poppins" w:cs="Poppins"/>
          <w:sz w:val="20"/>
          <w:szCs w:val="20"/>
        </w:rPr>
      </w:pPr>
      <w:r w:rsidRPr="00B164F2">
        <w:rPr>
          <w:rFonts w:ascii="Poppins" w:hAnsi="Poppins" w:cs="Poppins"/>
          <w:sz w:val="20"/>
          <w:szCs w:val="20"/>
        </w:rPr>
        <w:t>Do §1 ust.3 wzoru umowy. Prosimy o dopisanie do §1 ust.3 wzoru umowy treści: "Dostawy produktów z krótszym terminem ważności mogą być dopuszczone w wyjątkowych sytuacjach i każdorazowo zgodę na nie musi wyrazić upoważniony przedstawiciel Zamawiającego.".</w:t>
      </w:r>
    </w:p>
    <w:p w:rsidR="00977321" w:rsidRDefault="00977321" w:rsidP="003F2DFA">
      <w:pPr>
        <w:pStyle w:val="Default"/>
        <w:ind w:left="72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Zamawiający pozostawia zapisy SWZ i projektowanych postanowień umowy bez zmiany.</w:t>
      </w:r>
    </w:p>
    <w:p w:rsidR="003F2DFA" w:rsidRPr="003F2DFA" w:rsidRDefault="003F2DFA" w:rsidP="003F2DFA">
      <w:pPr>
        <w:pStyle w:val="Default"/>
        <w:ind w:left="720"/>
        <w:rPr>
          <w:rFonts w:asciiTheme="minorHAnsi" w:hAnsiTheme="minorHAnsi" w:cstheme="minorHAnsi"/>
          <w:b/>
          <w:sz w:val="20"/>
          <w:szCs w:val="20"/>
        </w:rPr>
      </w:pPr>
    </w:p>
    <w:p w:rsidR="00977321" w:rsidRPr="00B164F2" w:rsidRDefault="00977321" w:rsidP="00977321">
      <w:pPr>
        <w:numPr>
          <w:ilvl w:val="0"/>
          <w:numId w:val="2"/>
        </w:numPr>
        <w:shd w:val="clear" w:color="auto" w:fill="FFFFFF"/>
        <w:spacing w:after="160" w:line="259" w:lineRule="auto"/>
        <w:jc w:val="both"/>
        <w:rPr>
          <w:rFonts w:ascii="Poppins" w:hAnsi="Poppins" w:cs="Poppins"/>
          <w:sz w:val="20"/>
          <w:szCs w:val="20"/>
        </w:rPr>
      </w:pPr>
      <w:r w:rsidRPr="00B164F2">
        <w:rPr>
          <w:rFonts w:ascii="Poppins" w:hAnsi="Poppins" w:cs="Poppins"/>
          <w:sz w:val="20"/>
          <w:szCs w:val="20"/>
        </w:rPr>
        <w:t xml:space="preserve">Do §2 ust.5 wzoru umowy i do Rozdz. V SWZ. Prosimy o podanie jaki jest przewidywany okres realizacji zamówienia tj. na jaki okres będzie zawarta umowa na dostawy. Wskazujemy, że w Rozdziale V SWZ Zamawiający podał, że: „Termin wykonania zamówienia ustala się </w:t>
      </w:r>
      <w:r w:rsidRPr="00B164F2">
        <w:rPr>
          <w:rFonts w:ascii="Poppins" w:hAnsi="Poppins" w:cs="Poppins"/>
          <w:b/>
          <w:bCs/>
          <w:sz w:val="20"/>
          <w:szCs w:val="20"/>
        </w:rPr>
        <w:t>na okres 4 miesięcy od dnia podpisania umowy</w:t>
      </w:r>
      <w:r w:rsidRPr="00B164F2">
        <w:rPr>
          <w:rFonts w:ascii="Poppins" w:hAnsi="Poppins" w:cs="Poppins"/>
          <w:sz w:val="20"/>
          <w:szCs w:val="20"/>
        </w:rPr>
        <w:t>.”. Tymczasem we wzorze umowy załączonym do SWZ w §2 ust.5 podano: „</w:t>
      </w:r>
      <w:r w:rsidRPr="00B164F2">
        <w:rPr>
          <w:rFonts w:ascii="Poppins" w:hAnsi="Poppins" w:cs="Poppins"/>
          <w:b/>
          <w:bCs/>
          <w:sz w:val="20"/>
          <w:szCs w:val="20"/>
        </w:rPr>
        <w:t>Termin obowiązywania umowy 12 miesięcy od dnia podpisania umowy</w:t>
      </w:r>
      <w:r w:rsidRPr="00B164F2">
        <w:rPr>
          <w:rFonts w:ascii="Poppins" w:hAnsi="Poppins" w:cs="Poppins"/>
          <w:sz w:val="20"/>
          <w:szCs w:val="20"/>
        </w:rPr>
        <w:t>. Umowa będzie realizowana do upływu terminu wskazanego w zdaniu poprzednim lub do wyczerpania kwoty określonej w §3 ust. 3 - jeżeli nastąpi ono przed tą datą.”.</w:t>
      </w:r>
    </w:p>
    <w:p w:rsidR="00977321" w:rsidRPr="00977321" w:rsidRDefault="00977321" w:rsidP="00977321">
      <w:pPr>
        <w:shd w:val="clear" w:color="auto" w:fill="FFFFFF"/>
        <w:spacing w:after="160" w:line="259" w:lineRule="auto"/>
        <w:ind w:left="720"/>
        <w:jc w:val="both"/>
        <w:rPr>
          <w:rFonts w:asciiTheme="minorHAnsi" w:hAnsiTheme="minorHAnsi" w:cstheme="minorHAnsi"/>
          <w:i/>
          <w:sz w:val="20"/>
          <w:szCs w:val="20"/>
        </w:rPr>
      </w:pPr>
      <w:r w:rsidRPr="00977321">
        <w:rPr>
          <w:rFonts w:asciiTheme="minorHAnsi" w:hAnsiTheme="minorHAnsi" w:cstheme="minorHAnsi"/>
          <w:b/>
          <w:sz w:val="20"/>
          <w:szCs w:val="20"/>
        </w:rPr>
        <w:t>Zamawiający informuje że: „Termin wykonania zamówienia ustala się</w:t>
      </w:r>
      <w:r w:rsidRPr="00977321">
        <w:rPr>
          <w:rFonts w:asciiTheme="minorHAnsi" w:hAnsiTheme="minorHAnsi" w:cstheme="minorHAnsi"/>
          <w:sz w:val="20"/>
          <w:szCs w:val="20"/>
        </w:rPr>
        <w:t xml:space="preserve"> </w:t>
      </w:r>
      <w:r w:rsidRPr="00977321">
        <w:rPr>
          <w:rFonts w:asciiTheme="minorHAnsi" w:hAnsiTheme="minorHAnsi" w:cstheme="minorHAnsi"/>
          <w:b/>
          <w:bCs/>
          <w:sz w:val="20"/>
          <w:szCs w:val="20"/>
        </w:rPr>
        <w:t>na okres 4 miesięcy od dnia podpisania umowy</w:t>
      </w:r>
      <w:r w:rsidRPr="00977321">
        <w:rPr>
          <w:rFonts w:asciiTheme="minorHAnsi" w:hAnsiTheme="minorHAnsi" w:cstheme="minorHAnsi"/>
          <w:sz w:val="20"/>
          <w:szCs w:val="20"/>
        </w:rPr>
        <w:t xml:space="preserve">.”Jednocześnie Zamawiający modyfikuje zapis w załączniku nr 4 do SWZ projektowanych postanowieniach umowy w §2 ust.5 z : </w:t>
      </w:r>
      <w:r w:rsidRPr="00977321">
        <w:rPr>
          <w:rFonts w:asciiTheme="minorHAnsi" w:hAnsiTheme="minorHAnsi" w:cstheme="minorHAnsi"/>
          <w:b/>
          <w:sz w:val="20"/>
          <w:szCs w:val="20"/>
        </w:rPr>
        <w:t>„</w:t>
      </w:r>
      <w:r w:rsidRPr="00977321">
        <w:rPr>
          <w:rFonts w:asciiTheme="minorHAnsi" w:hAnsiTheme="minorHAnsi" w:cstheme="minorHAnsi"/>
          <w:b/>
          <w:bCs/>
          <w:sz w:val="20"/>
          <w:szCs w:val="20"/>
        </w:rPr>
        <w:t>Termin obowiązywania umowy 12 miesięcy od dnia podpisania umowy</w:t>
      </w:r>
      <w:r w:rsidRPr="00977321">
        <w:rPr>
          <w:rFonts w:asciiTheme="minorHAnsi" w:hAnsiTheme="minorHAnsi" w:cstheme="minorHAnsi"/>
          <w:b/>
          <w:sz w:val="20"/>
          <w:szCs w:val="20"/>
        </w:rPr>
        <w:t xml:space="preserve">. Umowa będzie realizowana do upływu terminu wskazanego w zdaniu poprzednim lub do wyczerpania kwoty określonej w §3 ust. 3 - jeżeli nastąpi ono przed tą datą.” </w:t>
      </w:r>
      <w:r w:rsidRPr="00977321">
        <w:rPr>
          <w:rFonts w:asciiTheme="minorHAnsi" w:hAnsiTheme="minorHAnsi" w:cstheme="minorHAnsi"/>
          <w:b/>
          <w:i/>
          <w:sz w:val="20"/>
          <w:szCs w:val="20"/>
        </w:rPr>
        <w:t>na :</w:t>
      </w:r>
      <w:r w:rsidRPr="00977321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977321">
        <w:rPr>
          <w:rFonts w:asciiTheme="minorHAnsi" w:hAnsiTheme="minorHAnsi" w:cstheme="minorHAnsi"/>
          <w:b/>
          <w:i/>
          <w:sz w:val="20"/>
          <w:szCs w:val="20"/>
        </w:rPr>
        <w:t>„</w:t>
      </w:r>
      <w:r w:rsidRPr="00977321">
        <w:rPr>
          <w:rFonts w:asciiTheme="minorHAnsi" w:hAnsiTheme="minorHAnsi" w:cstheme="minorHAnsi"/>
          <w:b/>
          <w:bCs/>
          <w:i/>
          <w:sz w:val="20"/>
          <w:szCs w:val="20"/>
        </w:rPr>
        <w:t>Termin obowiązywania umowy 4 miesiące od dnia podpisania umowy</w:t>
      </w:r>
      <w:r w:rsidRPr="00977321">
        <w:rPr>
          <w:rFonts w:asciiTheme="minorHAnsi" w:hAnsiTheme="minorHAnsi" w:cstheme="minorHAnsi"/>
          <w:b/>
          <w:i/>
          <w:sz w:val="20"/>
          <w:szCs w:val="20"/>
        </w:rPr>
        <w:t>. Umowa będzie realizowana do upływu terminu wskazanego w zdaniu poprzednim lub do wyczerpania kwoty określonej w §3 ust. 3 - jeżeli nastąpi ono przed tą datą.</w:t>
      </w:r>
    </w:p>
    <w:p w:rsidR="00977321" w:rsidRDefault="00662E6D" w:rsidP="003F2DFA">
      <w:pPr>
        <w:spacing w:after="0"/>
        <w:ind w:left="709" w:hanging="709"/>
        <w:rPr>
          <w:rFonts w:asciiTheme="minorHAnsi" w:hAnsiTheme="minorHAnsi" w:cstheme="minorHAnsi"/>
          <w:b/>
          <w:sz w:val="20"/>
          <w:szCs w:val="20"/>
        </w:rPr>
      </w:pPr>
      <w:r w:rsidRPr="00662E6D">
        <w:rPr>
          <w:rFonts w:asciiTheme="minorHAnsi" w:hAnsiTheme="minorHAnsi" w:cstheme="minorHAnsi"/>
          <w:b/>
          <w:sz w:val="20"/>
          <w:szCs w:val="20"/>
        </w:rPr>
        <w:t xml:space="preserve">               Zamawiający zmienia zapisy SWZ w zakresie </w:t>
      </w:r>
      <w:proofErr w:type="spellStart"/>
      <w:r w:rsidRPr="00662E6D">
        <w:rPr>
          <w:rFonts w:asciiTheme="minorHAnsi" w:hAnsiTheme="minorHAnsi" w:cstheme="minorHAnsi"/>
          <w:b/>
          <w:sz w:val="20"/>
          <w:szCs w:val="20"/>
        </w:rPr>
        <w:t>Zalacznika</w:t>
      </w:r>
      <w:proofErr w:type="spellEnd"/>
      <w:r w:rsidRPr="00662E6D">
        <w:rPr>
          <w:rFonts w:asciiTheme="minorHAnsi" w:hAnsiTheme="minorHAnsi" w:cstheme="minorHAnsi"/>
          <w:b/>
          <w:sz w:val="20"/>
          <w:szCs w:val="20"/>
        </w:rPr>
        <w:t xml:space="preserve"> nr 4 projektowan</w:t>
      </w:r>
      <w:r>
        <w:rPr>
          <w:rFonts w:asciiTheme="minorHAnsi" w:hAnsiTheme="minorHAnsi" w:cstheme="minorHAnsi"/>
          <w:b/>
          <w:sz w:val="20"/>
          <w:szCs w:val="20"/>
        </w:rPr>
        <w:t>e postanowienia umowy</w:t>
      </w:r>
      <w:r w:rsidRPr="00662E6D">
        <w:rPr>
          <w:rFonts w:asciiTheme="minorHAnsi" w:hAnsiTheme="minorHAnsi" w:cstheme="minorHAnsi"/>
          <w:b/>
          <w:sz w:val="20"/>
          <w:szCs w:val="20"/>
        </w:rPr>
        <w:t xml:space="preserve"> oraz publikuje    zmodyfikowany załącznik pod nazwą, „17.03.2025 - </w:t>
      </w:r>
      <w:proofErr w:type="spellStart"/>
      <w:r w:rsidRPr="00662E6D">
        <w:rPr>
          <w:rFonts w:asciiTheme="minorHAnsi" w:hAnsiTheme="minorHAnsi" w:cstheme="minorHAnsi"/>
          <w:b/>
          <w:sz w:val="20"/>
          <w:szCs w:val="20"/>
        </w:rPr>
        <w:t>Zalacznik</w:t>
      </w:r>
      <w:proofErr w:type="spellEnd"/>
      <w:r w:rsidRPr="00662E6D">
        <w:rPr>
          <w:rFonts w:asciiTheme="minorHAnsi" w:hAnsiTheme="minorHAnsi" w:cstheme="minorHAnsi"/>
          <w:b/>
          <w:sz w:val="20"/>
          <w:szCs w:val="20"/>
        </w:rPr>
        <w:t xml:space="preserve"> nr 4 – projektowane postanowienia umowy”.</w:t>
      </w:r>
    </w:p>
    <w:p w:rsidR="003F2DFA" w:rsidRPr="003F2DFA" w:rsidRDefault="003F2DFA" w:rsidP="003F2DFA">
      <w:pPr>
        <w:spacing w:after="0"/>
        <w:ind w:left="709" w:hanging="709"/>
        <w:rPr>
          <w:rFonts w:asciiTheme="minorHAnsi" w:hAnsiTheme="minorHAnsi" w:cstheme="minorHAnsi"/>
          <w:b/>
          <w:sz w:val="20"/>
          <w:szCs w:val="20"/>
        </w:rPr>
      </w:pPr>
    </w:p>
    <w:p w:rsidR="00977321" w:rsidRPr="00B164F2" w:rsidRDefault="00977321" w:rsidP="00977321">
      <w:pPr>
        <w:numPr>
          <w:ilvl w:val="0"/>
          <w:numId w:val="2"/>
        </w:numPr>
        <w:shd w:val="clear" w:color="auto" w:fill="FFFFFF"/>
        <w:spacing w:after="160" w:line="259" w:lineRule="auto"/>
        <w:jc w:val="both"/>
        <w:rPr>
          <w:rFonts w:ascii="Poppins" w:hAnsi="Poppins" w:cs="Poppins"/>
          <w:sz w:val="20"/>
          <w:szCs w:val="20"/>
        </w:rPr>
      </w:pPr>
      <w:r w:rsidRPr="00B164F2">
        <w:rPr>
          <w:rFonts w:ascii="Poppins" w:hAnsi="Poppins" w:cs="Poppins"/>
          <w:sz w:val="20"/>
          <w:szCs w:val="20"/>
        </w:rPr>
        <w:t xml:space="preserve">Do §2 ust.7 wzoru umowy. Prosimy o wykreślenie z treści §2 ust.7 wzoru umowy fragmentu „Przedłużenie dokonywane jest na podstawie jednostronnego oświadczenia Zamawiającego.” oraz zapewnienie, że ewentualne przedłużenie okresu obowiązywania umowy, następowało będzie po obopólnym wyrażeniu zgody przez strony, w formie aneksu. Z aktualnego brzmienia wynika, że na skutek złożonego przez Zamawiającego oświadczenia nastąpi automatyczna zmiana terminu zakończenia umowy, z pominięciem wyrażonej w art. 431 ustawy PZP zasady współdziałania Zamawiającego i Wykonawcy podczas wykonywania zamówienia publicznego, polegającej w tym przypadku na dokonaniu wspólnych ustaleń co do możliwości i zasad zmiany pierwotnych postanowień. Tymczasem, treścią udzielonego zamówienia publicznego, jest zawarcie umowy </w:t>
      </w:r>
      <w:r w:rsidRPr="00B164F2">
        <w:rPr>
          <w:rFonts w:ascii="Poppins" w:hAnsi="Poppins" w:cs="Poppins"/>
          <w:sz w:val="20"/>
          <w:szCs w:val="20"/>
        </w:rPr>
        <w:lastRenderedPageBreak/>
        <w:t>poprzez zaakceptowanie przez Wykonawcę określonych w niej, konkretnych treści, a zatem wszelkie ewentualne odstępstwa od tej podstawowej zasady, wymagają uzasadnienia w szczególnych okolicznościach oraz zachowania trybu zmiany umowy, dokonanej w drodze dwustronnie uzgodnionego aneksu.</w:t>
      </w:r>
    </w:p>
    <w:p w:rsidR="00977321" w:rsidRDefault="00977321" w:rsidP="00977321">
      <w:pPr>
        <w:pStyle w:val="Default"/>
        <w:ind w:left="72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Zamawiający pozostawia zapisy SWZ i projektowanych postanowień umowy bez zmiany.</w:t>
      </w:r>
    </w:p>
    <w:p w:rsidR="00977321" w:rsidRPr="00B164F2" w:rsidRDefault="00977321" w:rsidP="00977321">
      <w:pPr>
        <w:shd w:val="clear" w:color="auto" w:fill="FFFFFF"/>
        <w:jc w:val="both"/>
        <w:rPr>
          <w:rFonts w:ascii="Poppins" w:hAnsi="Poppins" w:cs="Poppins"/>
          <w:sz w:val="20"/>
          <w:szCs w:val="20"/>
        </w:rPr>
      </w:pPr>
    </w:p>
    <w:p w:rsidR="00977321" w:rsidRPr="00B164F2" w:rsidRDefault="00977321" w:rsidP="00977321">
      <w:pPr>
        <w:numPr>
          <w:ilvl w:val="0"/>
          <w:numId w:val="2"/>
        </w:numPr>
        <w:shd w:val="clear" w:color="auto" w:fill="FFFFFF"/>
        <w:spacing w:after="160" w:line="259" w:lineRule="auto"/>
        <w:jc w:val="both"/>
        <w:rPr>
          <w:rFonts w:ascii="Poppins" w:hAnsi="Poppins" w:cs="Poppins"/>
          <w:sz w:val="20"/>
          <w:szCs w:val="20"/>
        </w:rPr>
      </w:pPr>
      <w:r w:rsidRPr="00B164F2">
        <w:rPr>
          <w:rFonts w:ascii="Poppins" w:hAnsi="Poppins" w:cs="Poppins"/>
          <w:sz w:val="20"/>
          <w:szCs w:val="20"/>
        </w:rPr>
        <w:t xml:space="preserve">Do §4 ust.1 </w:t>
      </w:r>
      <w:proofErr w:type="spellStart"/>
      <w:r w:rsidRPr="00B164F2">
        <w:rPr>
          <w:rFonts w:ascii="Poppins" w:hAnsi="Poppins" w:cs="Poppins"/>
          <w:sz w:val="20"/>
          <w:szCs w:val="20"/>
        </w:rPr>
        <w:t>pkt</w:t>
      </w:r>
      <w:proofErr w:type="spellEnd"/>
      <w:r w:rsidRPr="00B164F2">
        <w:rPr>
          <w:rFonts w:ascii="Poppins" w:hAnsi="Poppins" w:cs="Poppins"/>
          <w:sz w:val="20"/>
          <w:szCs w:val="20"/>
        </w:rPr>
        <w:t xml:space="preserve"> 1) wzoru umowy. Czy Zamawiający wyrazi zgodę na zmianę zapisu dotyczącego kary umownej za niedostarczenie w terminie zamówionej partii towaru poprzez wprowadzenie zapisu o karze w wysokości 1% wartości brutto niedostarczonej w terminie części przedmiotu zamówienia za każdy dzień zwłoki? </w:t>
      </w:r>
    </w:p>
    <w:p w:rsidR="00977321" w:rsidRDefault="00977321" w:rsidP="003F2DFA">
      <w:pPr>
        <w:pStyle w:val="Default"/>
        <w:ind w:left="72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Zamawiający pozostawia zapisy SWZ i projektowanych postanowień umowy bez zmiany.</w:t>
      </w:r>
    </w:p>
    <w:p w:rsidR="003F2DFA" w:rsidRPr="003F2DFA" w:rsidRDefault="003F2DFA" w:rsidP="003F2DFA">
      <w:pPr>
        <w:pStyle w:val="Default"/>
        <w:ind w:left="720"/>
        <w:rPr>
          <w:rFonts w:asciiTheme="minorHAnsi" w:hAnsiTheme="minorHAnsi" w:cstheme="minorHAnsi"/>
          <w:b/>
          <w:sz w:val="20"/>
          <w:szCs w:val="20"/>
        </w:rPr>
      </w:pPr>
    </w:p>
    <w:p w:rsidR="00977321" w:rsidRPr="00B164F2" w:rsidRDefault="00977321" w:rsidP="00977321">
      <w:pPr>
        <w:numPr>
          <w:ilvl w:val="0"/>
          <w:numId w:val="2"/>
        </w:numPr>
        <w:shd w:val="clear" w:color="auto" w:fill="FFFFFF"/>
        <w:spacing w:after="160" w:line="259" w:lineRule="auto"/>
        <w:jc w:val="both"/>
        <w:rPr>
          <w:rFonts w:ascii="Poppins" w:hAnsi="Poppins" w:cs="Poppins"/>
          <w:sz w:val="20"/>
          <w:szCs w:val="20"/>
        </w:rPr>
      </w:pPr>
      <w:r w:rsidRPr="00B164F2">
        <w:rPr>
          <w:rFonts w:ascii="Poppins" w:hAnsi="Poppins" w:cs="Poppins"/>
          <w:sz w:val="20"/>
          <w:szCs w:val="20"/>
        </w:rPr>
        <w:t xml:space="preserve">Do §4 ust.1 </w:t>
      </w:r>
      <w:proofErr w:type="spellStart"/>
      <w:r w:rsidRPr="00B164F2">
        <w:rPr>
          <w:rFonts w:ascii="Poppins" w:hAnsi="Poppins" w:cs="Poppins"/>
          <w:sz w:val="20"/>
          <w:szCs w:val="20"/>
        </w:rPr>
        <w:t>pkt</w:t>
      </w:r>
      <w:proofErr w:type="spellEnd"/>
      <w:r w:rsidRPr="00B164F2">
        <w:rPr>
          <w:rFonts w:ascii="Poppins" w:hAnsi="Poppins" w:cs="Poppins"/>
          <w:sz w:val="20"/>
          <w:szCs w:val="20"/>
        </w:rPr>
        <w:t xml:space="preserve"> 2) wzoru umowy. Czy Zamawiający wyrazi zgodę na zmianę zapisu dotyczącego kary umownej za opóźnienie w wymianie reklamowanego przedmiotu umowy poprzez wprowadzenie zapisu o karze w wysokości 1% wartości brutto przedmiotu zamówienia podlegającego reklamacji za każdy dzień zwłoki?</w:t>
      </w:r>
    </w:p>
    <w:p w:rsidR="00977321" w:rsidRDefault="00977321" w:rsidP="00977321">
      <w:pPr>
        <w:pStyle w:val="Default"/>
        <w:ind w:left="72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Zamawiający pozostawia zapisy SWZ i projektowanych postanowień umowy bez zmiany.</w:t>
      </w:r>
    </w:p>
    <w:p w:rsidR="009905B6" w:rsidRDefault="009905B6" w:rsidP="000673F7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9905B6" w:rsidRDefault="009905B6" w:rsidP="000673F7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p w:rsidR="00662E6D" w:rsidRDefault="00662E6D" w:rsidP="00662E6D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Zestaw II</w:t>
      </w:r>
    </w:p>
    <w:p w:rsidR="00291F90" w:rsidRPr="003F2DFA" w:rsidRDefault="003F2DFA" w:rsidP="00880E13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3F2DFA">
        <w:rPr>
          <w:rFonts w:asciiTheme="minorHAnsi" w:hAnsiTheme="minorHAnsi" w:cstheme="minorHAnsi"/>
          <w:sz w:val="20"/>
          <w:szCs w:val="20"/>
        </w:rPr>
        <w:t xml:space="preserve">prosimy o udzielenie wyjaśnień do opisu przedmiotu zamówienia, czy Zamawiający wyrazi zgodę na wydzielenie z Zadania nr 2 pozycji 3 i stworzy osobny pakiet dla tej pozycji z jednoczesnym dopuszczeniem leku </w:t>
      </w:r>
      <w:proofErr w:type="spellStart"/>
      <w:r w:rsidRPr="003F2DFA">
        <w:rPr>
          <w:rFonts w:asciiTheme="minorHAnsi" w:hAnsiTheme="minorHAnsi" w:cstheme="minorHAnsi"/>
          <w:sz w:val="20"/>
          <w:szCs w:val="20"/>
        </w:rPr>
        <w:t>Prothromplex</w:t>
      </w:r>
      <w:proofErr w:type="spellEnd"/>
      <w:r w:rsidRPr="003F2DFA">
        <w:rPr>
          <w:rFonts w:asciiTheme="minorHAnsi" w:hAnsiTheme="minorHAnsi" w:cstheme="minorHAnsi"/>
          <w:sz w:val="20"/>
          <w:szCs w:val="20"/>
        </w:rPr>
        <w:t xml:space="preserve"> 500 j.m., tj. </w:t>
      </w:r>
      <w:proofErr w:type="spellStart"/>
      <w:r w:rsidRPr="003F2DFA">
        <w:rPr>
          <w:rFonts w:asciiTheme="minorHAnsi" w:hAnsiTheme="minorHAnsi" w:cstheme="minorHAnsi"/>
          <w:sz w:val="20"/>
          <w:szCs w:val="20"/>
        </w:rPr>
        <w:t>Prothrombin</w:t>
      </w:r>
      <w:proofErr w:type="spellEnd"/>
      <w:r w:rsidRPr="003F2DF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3F2DFA">
        <w:rPr>
          <w:rFonts w:asciiTheme="minorHAnsi" w:hAnsiTheme="minorHAnsi" w:cstheme="minorHAnsi"/>
          <w:sz w:val="20"/>
          <w:szCs w:val="20"/>
        </w:rPr>
        <w:t>complex</w:t>
      </w:r>
      <w:proofErr w:type="spellEnd"/>
      <w:r w:rsidRPr="003F2DF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3F2DFA">
        <w:rPr>
          <w:rFonts w:asciiTheme="minorHAnsi" w:hAnsiTheme="minorHAnsi" w:cstheme="minorHAnsi"/>
          <w:sz w:val="20"/>
          <w:szCs w:val="20"/>
        </w:rPr>
        <w:t>concentrate</w:t>
      </w:r>
      <w:proofErr w:type="spellEnd"/>
      <w:r w:rsidRPr="003F2DFA">
        <w:rPr>
          <w:rFonts w:asciiTheme="minorHAnsi" w:hAnsiTheme="minorHAnsi" w:cstheme="minorHAnsi"/>
          <w:sz w:val="20"/>
          <w:szCs w:val="20"/>
        </w:rPr>
        <w:t xml:space="preserve"> PCC zawierający czynniki krzepnięcia II (375-708 j.m.), VII (417 j.m.), IX (500 </w:t>
      </w:r>
      <w:proofErr w:type="spellStart"/>
      <w:r w:rsidRPr="003F2DFA">
        <w:rPr>
          <w:rFonts w:asciiTheme="minorHAnsi" w:hAnsiTheme="minorHAnsi" w:cstheme="minorHAnsi"/>
          <w:sz w:val="20"/>
          <w:szCs w:val="20"/>
        </w:rPr>
        <w:t>j.m</w:t>
      </w:r>
      <w:proofErr w:type="spellEnd"/>
      <w:r w:rsidRPr="003F2DFA">
        <w:rPr>
          <w:rFonts w:asciiTheme="minorHAnsi" w:hAnsiTheme="minorHAnsi" w:cstheme="minorHAnsi"/>
          <w:sz w:val="20"/>
          <w:szCs w:val="20"/>
        </w:rPr>
        <w:t xml:space="preserve">), X (500 j.m.) oraz inhibitory krzepnięcia białko C ( co najmniej 333 j.m.) i ATIII., 500j.m., proszek i rozpuszczalnik (17ml) do sporządzania roztworu do </w:t>
      </w:r>
      <w:proofErr w:type="spellStart"/>
      <w:r w:rsidRPr="003F2DFA">
        <w:rPr>
          <w:rFonts w:asciiTheme="minorHAnsi" w:hAnsiTheme="minorHAnsi" w:cstheme="minorHAnsi"/>
          <w:sz w:val="20"/>
          <w:szCs w:val="20"/>
        </w:rPr>
        <w:t>wstrzykiwań</w:t>
      </w:r>
      <w:proofErr w:type="spellEnd"/>
      <w:r w:rsidRPr="003F2DFA">
        <w:rPr>
          <w:rFonts w:asciiTheme="minorHAnsi" w:hAnsiTheme="minorHAnsi" w:cstheme="minorHAnsi"/>
          <w:sz w:val="20"/>
          <w:szCs w:val="20"/>
        </w:rPr>
        <w:t xml:space="preserve"> + system do </w:t>
      </w:r>
      <w:proofErr w:type="spellStart"/>
      <w:r w:rsidRPr="003F2DFA">
        <w:rPr>
          <w:rFonts w:asciiTheme="minorHAnsi" w:hAnsiTheme="minorHAnsi" w:cstheme="minorHAnsi"/>
          <w:sz w:val="20"/>
          <w:szCs w:val="20"/>
        </w:rPr>
        <w:t>rekonstytucji</w:t>
      </w:r>
      <w:proofErr w:type="spellEnd"/>
      <w:r w:rsidRPr="003F2DFA">
        <w:rPr>
          <w:rFonts w:asciiTheme="minorHAnsi" w:hAnsiTheme="minorHAnsi" w:cstheme="minorHAnsi"/>
          <w:sz w:val="20"/>
          <w:szCs w:val="20"/>
        </w:rPr>
        <w:t xml:space="preserve">? Zgodnie z dostępną literaturą zawartość ATIII w PCC zabezpiecza przed powikłaniami zakrzepowo-zatorowymi: a) </w:t>
      </w:r>
      <w:proofErr w:type="spellStart"/>
      <w:r w:rsidRPr="003F2DFA">
        <w:rPr>
          <w:rFonts w:asciiTheme="minorHAnsi" w:hAnsiTheme="minorHAnsi" w:cstheme="minorHAnsi"/>
          <w:sz w:val="20"/>
          <w:szCs w:val="20"/>
        </w:rPr>
        <w:t>C.M.Samama</w:t>
      </w:r>
      <w:proofErr w:type="spellEnd"/>
      <w:r w:rsidRPr="003F2DFA">
        <w:rPr>
          <w:rFonts w:asciiTheme="minorHAnsi" w:hAnsiTheme="minorHAnsi" w:cstheme="minorHAnsi"/>
          <w:sz w:val="20"/>
          <w:szCs w:val="20"/>
        </w:rPr>
        <w:t xml:space="preserve"> „</w:t>
      </w:r>
      <w:proofErr w:type="spellStart"/>
      <w:r w:rsidRPr="003F2DFA">
        <w:rPr>
          <w:rFonts w:asciiTheme="minorHAnsi" w:hAnsiTheme="minorHAnsi" w:cstheme="minorHAnsi"/>
          <w:sz w:val="20"/>
          <w:szCs w:val="20"/>
        </w:rPr>
        <w:t>Prothrombin</w:t>
      </w:r>
      <w:proofErr w:type="spellEnd"/>
      <w:r w:rsidRPr="003F2DF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3F2DFA">
        <w:rPr>
          <w:rFonts w:asciiTheme="minorHAnsi" w:hAnsiTheme="minorHAnsi" w:cstheme="minorHAnsi"/>
          <w:sz w:val="20"/>
          <w:szCs w:val="20"/>
        </w:rPr>
        <w:t>complex</w:t>
      </w:r>
      <w:proofErr w:type="spellEnd"/>
      <w:r w:rsidRPr="003F2DF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3F2DFA">
        <w:rPr>
          <w:rFonts w:asciiTheme="minorHAnsi" w:hAnsiTheme="minorHAnsi" w:cstheme="minorHAnsi"/>
          <w:sz w:val="20"/>
          <w:szCs w:val="20"/>
        </w:rPr>
        <w:t>concentrates</w:t>
      </w:r>
      <w:proofErr w:type="spellEnd"/>
      <w:r w:rsidRPr="003F2DFA">
        <w:rPr>
          <w:rFonts w:asciiTheme="minorHAnsi" w:hAnsiTheme="minorHAnsi" w:cstheme="minorHAnsi"/>
          <w:sz w:val="20"/>
          <w:szCs w:val="20"/>
        </w:rPr>
        <w:t xml:space="preserve">: a </w:t>
      </w:r>
      <w:proofErr w:type="spellStart"/>
      <w:r w:rsidRPr="003F2DFA">
        <w:rPr>
          <w:rFonts w:asciiTheme="minorHAnsi" w:hAnsiTheme="minorHAnsi" w:cstheme="minorHAnsi"/>
          <w:sz w:val="20"/>
          <w:szCs w:val="20"/>
        </w:rPr>
        <w:t>brief</w:t>
      </w:r>
      <w:proofErr w:type="spellEnd"/>
      <w:r w:rsidRPr="003F2DF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3F2DFA">
        <w:rPr>
          <w:rFonts w:asciiTheme="minorHAnsi" w:hAnsiTheme="minorHAnsi" w:cstheme="minorHAnsi"/>
          <w:sz w:val="20"/>
          <w:szCs w:val="20"/>
        </w:rPr>
        <w:t>review</w:t>
      </w:r>
      <w:proofErr w:type="spellEnd"/>
      <w:r w:rsidRPr="003F2DFA">
        <w:rPr>
          <w:rFonts w:asciiTheme="minorHAnsi" w:hAnsiTheme="minorHAnsi" w:cstheme="minorHAnsi"/>
          <w:sz w:val="20"/>
          <w:szCs w:val="20"/>
        </w:rPr>
        <w:t xml:space="preserve">”; </w:t>
      </w:r>
      <w:proofErr w:type="spellStart"/>
      <w:r w:rsidRPr="003F2DFA">
        <w:rPr>
          <w:rFonts w:asciiTheme="minorHAnsi" w:hAnsiTheme="minorHAnsi" w:cstheme="minorHAnsi"/>
          <w:sz w:val="20"/>
          <w:szCs w:val="20"/>
        </w:rPr>
        <w:t>European</w:t>
      </w:r>
      <w:proofErr w:type="spellEnd"/>
      <w:r w:rsidRPr="003F2DF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3F2DFA">
        <w:rPr>
          <w:rFonts w:asciiTheme="minorHAnsi" w:hAnsiTheme="minorHAnsi" w:cstheme="minorHAnsi"/>
          <w:sz w:val="20"/>
          <w:szCs w:val="20"/>
        </w:rPr>
        <w:t>Journal</w:t>
      </w:r>
      <w:proofErr w:type="spellEnd"/>
      <w:r w:rsidRPr="003F2DFA">
        <w:rPr>
          <w:rFonts w:asciiTheme="minorHAnsi" w:hAnsiTheme="minorHAnsi" w:cstheme="minorHAnsi"/>
          <w:sz w:val="20"/>
          <w:szCs w:val="20"/>
        </w:rPr>
        <w:t xml:space="preserve"> of </w:t>
      </w:r>
      <w:proofErr w:type="spellStart"/>
      <w:r w:rsidRPr="003F2DFA">
        <w:rPr>
          <w:rFonts w:asciiTheme="minorHAnsi" w:hAnsiTheme="minorHAnsi" w:cstheme="minorHAnsi"/>
          <w:sz w:val="20"/>
          <w:szCs w:val="20"/>
        </w:rPr>
        <w:t>Anaesthesiology</w:t>
      </w:r>
      <w:proofErr w:type="spellEnd"/>
      <w:r w:rsidRPr="003F2DFA">
        <w:rPr>
          <w:rFonts w:asciiTheme="minorHAnsi" w:hAnsiTheme="minorHAnsi" w:cstheme="minorHAnsi"/>
          <w:sz w:val="20"/>
          <w:szCs w:val="20"/>
        </w:rPr>
        <w:t xml:space="preserve"> 2008; 25: 784-789 b) </w:t>
      </w:r>
      <w:proofErr w:type="spellStart"/>
      <w:r w:rsidRPr="003F2DFA">
        <w:rPr>
          <w:rFonts w:asciiTheme="minorHAnsi" w:hAnsiTheme="minorHAnsi" w:cstheme="minorHAnsi"/>
          <w:sz w:val="20"/>
          <w:szCs w:val="20"/>
        </w:rPr>
        <w:t>P.Hellstern</w:t>
      </w:r>
      <w:proofErr w:type="spellEnd"/>
      <w:r w:rsidRPr="003F2DF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3F2DFA">
        <w:rPr>
          <w:rFonts w:asciiTheme="minorHAnsi" w:hAnsiTheme="minorHAnsi" w:cstheme="minorHAnsi"/>
          <w:sz w:val="20"/>
          <w:szCs w:val="20"/>
        </w:rPr>
        <w:t>at</w:t>
      </w:r>
      <w:proofErr w:type="spellEnd"/>
      <w:r w:rsidRPr="003F2DF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3F2DFA">
        <w:rPr>
          <w:rFonts w:asciiTheme="minorHAnsi" w:hAnsiTheme="minorHAnsi" w:cstheme="minorHAnsi"/>
          <w:sz w:val="20"/>
          <w:szCs w:val="20"/>
        </w:rPr>
        <w:t>all</w:t>
      </w:r>
      <w:proofErr w:type="spellEnd"/>
      <w:r w:rsidRPr="003F2DFA">
        <w:rPr>
          <w:rFonts w:asciiTheme="minorHAnsi" w:hAnsiTheme="minorHAnsi" w:cstheme="minorHAnsi"/>
          <w:sz w:val="20"/>
          <w:szCs w:val="20"/>
        </w:rPr>
        <w:t>. „</w:t>
      </w:r>
      <w:proofErr w:type="spellStart"/>
      <w:r w:rsidRPr="003F2DFA">
        <w:rPr>
          <w:rFonts w:asciiTheme="minorHAnsi" w:hAnsiTheme="minorHAnsi" w:cstheme="minorHAnsi"/>
          <w:sz w:val="20"/>
          <w:szCs w:val="20"/>
        </w:rPr>
        <w:t>Prothrombin</w:t>
      </w:r>
      <w:proofErr w:type="spellEnd"/>
      <w:r w:rsidRPr="003F2DF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3F2DFA">
        <w:rPr>
          <w:rFonts w:asciiTheme="minorHAnsi" w:hAnsiTheme="minorHAnsi" w:cstheme="minorHAnsi"/>
          <w:sz w:val="20"/>
          <w:szCs w:val="20"/>
        </w:rPr>
        <w:t>complex</w:t>
      </w:r>
      <w:proofErr w:type="spellEnd"/>
      <w:r w:rsidRPr="003F2DF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3F2DFA">
        <w:rPr>
          <w:rFonts w:asciiTheme="minorHAnsi" w:hAnsiTheme="minorHAnsi" w:cstheme="minorHAnsi"/>
          <w:sz w:val="20"/>
          <w:szCs w:val="20"/>
        </w:rPr>
        <w:t>concentrates</w:t>
      </w:r>
      <w:proofErr w:type="spellEnd"/>
      <w:r w:rsidRPr="003F2DFA">
        <w:rPr>
          <w:rFonts w:asciiTheme="minorHAnsi" w:hAnsiTheme="minorHAnsi" w:cstheme="minorHAnsi"/>
          <w:sz w:val="20"/>
          <w:szCs w:val="20"/>
        </w:rPr>
        <w:t xml:space="preserve">: </w:t>
      </w:r>
      <w:proofErr w:type="spellStart"/>
      <w:r w:rsidRPr="003F2DFA">
        <w:rPr>
          <w:rFonts w:asciiTheme="minorHAnsi" w:hAnsiTheme="minorHAnsi" w:cstheme="minorHAnsi"/>
          <w:sz w:val="20"/>
          <w:szCs w:val="20"/>
        </w:rPr>
        <w:t>Indications</w:t>
      </w:r>
      <w:proofErr w:type="spellEnd"/>
      <w:r w:rsidRPr="003F2DFA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3F2DFA">
        <w:rPr>
          <w:rFonts w:asciiTheme="minorHAnsi" w:hAnsiTheme="minorHAnsi" w:cstheme="minorHAnsi"/>
          <w:sz w:val="20"/>
          <w:szCs w:val="20"/>
        </w:rPr>
        <w:t>Contraindications</w:t>
      </w:r>
      <w:proofErr w:type="spellEnd"/>
      <w:r w:rsidRPr="003F2DFA">
        <w:rPr>
          <w:rFonts w:asciiTheme="minorHAnsi" w:hAnsiTheme="minorHAnsi" w:cstheme="minorHAnsi"/>
          <w:sz w:val="20"/>
          <w:szCs w:val="20"/>
        </w:rPr>
        <w:t xml:space="preserve"> and </w:t>
      </w:r>
      <w:proofErr w:type="spellStart"/>
      <w:r w:rsidRPr="003F2DFA">
        <w:rPr>
          <w:rFonts w:asciiTheme="minorHAnsi" w:hAnsiTheme="minorHAnsi" w:cstheme="minorHAnsi"/>
          <w:sz w:val="20"/>
          <w:szCs w:val="20"/>
        </w:rPr>
        <w:t>Risks</w:t>
      </w:r>
      <w:proofErr w:type="spellEnd"/>
      <w:r w:rsidRPr="003F2DFA">
        <w:rPr>
          <w:rFonts w:asciiTheme="minorHAnsi" w:hAnsiTheme="minorHAnsi" w:cstheme="minorHAnsi"/>
          <w:sz w:val="20"/>
          <w:szCs w:val="20"/>
        </w:rPr>
        <w:t xml:space="preserve">: A </w:t>
      </w:r>
      <w:proofErr w:type="spellStart"/>
      <w:r w:rsidRPr="003F2DFA">
        <w:rPr>
          <w:rFonts w:asciiTheme="minorHAnsi" w:hAnsiTheme="minorHAnsi" w:cstheme="minorHAnsi"/>
          <w:sz w:val="20"/>
          <w:szCs w:val="20"/>
        </w:rPr>
        <w:t>Task</w:t>
      </w:r>
      <w:proofErr w:type="spellEnd"/>
      <w:r w:rsidRPr="003F2DF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3F2DFA">
        <w:rPr>
          <w:rFonts w:asciiTheme="minorHAnsi" w:hAnsiTheme="minorHAnsi" w:cstheme="minorHAnsi"/>
          <w:sz w:val="20"/>
          <w:szCs w:val="20"/>
        </w:rPr>
        <w:t>Force</w:t>
      </w:r>
      <w:proofErr w:type="spellEnd"/>
      <w:r w:rsidRPr="003F2DF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3F2DFA">
        <w:rPr>
          <w:rFonts w:asciiTheme="minorHAnsi" w:hAnsiTheme="minorHAnsi" w:cstheme="minorHAnsi"/>
          <w:sz w:val="20"/>
          <w:szCs w:val="20"/>
        </w:rPr>
        <w:t>Summary</w:t>
      </w:r>
      <w:proofErr w:type="spellEnd"/>
      <w:r w:rsidRPr="003F2DFA">
        <w:rPr>
          <w:rFonts w:asciiTheme="minorHAnsi" w:hAnsiTheme="minorHAnsi" w:cstheme="minorHAnsi"/>
          <w:sz w:val="20"/>
          <w:szCs w:val="20"/>
        </w:rPr>
        <w:t xml:space="preserve">” ; Thrombosis </w:t>
      </w:r>
      <w:proofErr w:type="spellStart"/>
      <w:r w:rsidRPr="003F2DFA">
        <w:rPr>
          <w:rFonts w:asciiTheme="minorHAnsi" w:hAnsiTheme="minorHAnsi" w:cstheme="minorHAnsi"/>
          <w:sz w:val="20"/>
          <w:szCs w:val="20"/>
        </w:rPr>
        <w:t>Research</w:t>
      </w:r>
      <w:proofErr w:type="spellEnd"/>
      <w:r w:rsidRPr="003F2DFA">
        <w:rPr>
          <w:rFonts w:asciiTheme="minorHAnsi" w:hAnsiTheme="minorHAnsi" w:cstheme="minorHAnsi"/>
          <w:sz w:val="20"/>
          <w:szCs w:val="20"/>
        </w:rPr>
        <w:t xml:space="preserve"> 95 (1999) S3-S6 Ponadto informujemy, iż Białko S w kaskadzie krzepnięcia pełni funkcję </w:t>
      </w:r>
      <w:proofErr w:type="spellStart"/>
      <w:r w:rsidRPr="003F2DFA">
        <w:rPr>
          <w:rFonts w:asciiTheme="minorHAnsi" w:hAnsiTheme="minorHAnsi" w:cstheme="minorHAnsi"/>
          <w:sz w:val="20"/>
          <w:szCs w:val="20"/>
        </w:rPr>
        <w:t>kofaktora</w:t>
      </w:r>
      <w:proofErr w:type="spellEnd"/>
      <w:r w:rsidRPr="003F2DFA">
        <w:rPr>
          <w:rFonts w:asciiTheme="minorHAnsi" w:hAnsiTheme="minorHAnsi" w:cstheme="minorHAnsi"/>
          <w:sz w:val="20"/>
          <w:szCs w:val="20"/>
        </w:rPr>
        <w:t xml:space="preserve"> białka C i nie istnieje literatura, która by w sposób jednoznaczny, oparty na </w:t>
      </w:r>
      <w:proofErr w:type="spellStart"/>
      <w:r w:rsidRPr="003F2DFA">
        <w:rPr>
          <w:rFonts w:asciiTheme="minorHAnsi" w:hAnsiTheme="minorHAnsi" w:cstheme="minorHAnsi"/>
          <w:sz w:val="20"/>
          <w:szCs w:val="20"/>
        </w:rPr>
        <w:t>Evidence</w:t>
      </w:r>
      <w:proofErr w:type="spellEnd"/>
      <w:r w:rsidRPr="003F2DF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3F2DFA">
        <w:rPr>
          <w:rFonts w:asciiTheme="minorHAnsi" w:hAnsiTheme="minorHAnsi" w:cstheme="minorHAnsi"/>
          <w:sz w:val="20"/>
          <w:szCs w:val="20"/>
        </w:rPr>
        <w:t>Based</w:t>
      </w:r>
      <w:proofErr w:type="spellEnd"/>
      <w:r w:rsidRPr="003F2DF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3F2DFA">
        <w:rPr>
          <w:rFonts w:asciiTheme="minorHAnsi" w:hAnsiTheme="minorHAnsi" w:cstheme="minorHAnsi"/>
          <w:sz w:val="20"/>
          <w:szCs w:val="20"/>
        </w:rPr>
        <w:t>Medicine</w:t>
      </w:r>
      <w:proofErr w:type="spellEnd"/>
      <w:r w:rsidRPr="003F2DFA">
        <w:rPr>
          <w:rFonts w:asciiTheme="minorHAnsi" w:hAnsiTheme="minorHAnsi" w:cstheme="minorHAnsi"/>
          <w:sz w:val="20"/>
          <w:szCs w:val="20"/>
        </w:rPr>
        <w:t>, wskazywała przewagę preparatów zawierających białko C, S czy AT III.</w:t>
      </w:r>
    </w:p>
    <w:p w:rsidR="003F2DFA" w:rsidRPr="003F2DFA" w:rsidRDefault="003F2DFA" w:rsidP="00880E13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3F2DFA" w:rsidRDefault="003F2DFA" w:rsidP="003F2DFA">
      <w:pPr>
        <w:pStyle w:val="Default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Odpowiedzi do zestawu nr 2</w:t>
      </w:r>
      <w:r w:rsidRPr="00E97A12">
        <w:rPr>
          <w:rFonts w:asciiTheme="minorHAnsi" w:hAnsiTheme="minorHAnsi" w:cstheme="minorHAnsi"/>
          <w:b/>
          <w:sz w:val="20"/>
          <w:szCs w:val="20"/>
        </w:rPr>
        <w:t>:</w:t>
      </w:r>
      <w:r>
        <w:rPr>
          <w:rFonts w:asciiTheme="minorHAnsi" w:hAnsiTheme="minorHAnsi" w:cstheme="minorHAnsi"/>
          <w:b/>
          <w:sz w:val="20"/>
          <w:szCs w:val="20"/>
        </w:rPr>
        <w:t xml:space="preserve"> Zamawiający pozostawia zapisy SWZ i projektowanych postanowień umowy bez zmiany.</w:t>
      </w:r>
    </w:p>
    <w:p w:rsidR="003F2DFA" w:rsidRDefault="003F2DFA" w:rsidP="00880E13">
      <w:pPr>
        <w:pStyle w:val="Default"/>
        <w:rPr>
          <w:rFonts w:asciiTheme="minorHAnsi" w:hAnsiTheme="minorHAnsi" w:cstheme="minorHAnsi"/>
          <w:b/>
          <w:sz w:val="20"/>
          <w:szCs w:val="20"/>
        </w:rPr>
      </w:pPr>
    </w:p>
    <w:sectPr w:rsidR="003F2DFA" w:rsidSect="00B32DEE">
      <w:headerReference w:type="default" r:id="rId8"/>
      <w:footerReference w:type="default" r:id="rId9"/>
      <w:pgSz w:w="11906" w:h="16838" w:code="9"/>
      <w:pgMar w:top="2268" w:right="720" w:bottom="2977" w:left="72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6DF7" w:rsidRDefault="00B86DF7" w:rsidP="00C97BF3">
      <w:pPr>
        <w:spacing w:after="0" w:line="240" w:lineRule="auto"/>
      </w:pPr>
      <w:r>
        <w:separator/>
      </w:r>
    </w:p>
  </w:endnote>
  <w:endnote w:type="continuationSeparator" w:id="0">
    <w:p w:rsidR="00B86DF7" w:rsidRDefault="00B86DF7" w:rsidP="00C9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oppins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6DF7" w:rsidRDefault="000F174B" w:rsidP="005A438D">
    <w:pPr>
      <w:pStyle w:val="Stopka"/>
      <w:jc w:val="both"/>
    </w:pPr>
    <w:fldSimple w:instr=" PAGE   \* MERGEFORMAT ">
      <w:r w:rsidR="003F2DFA">
        <w:rPr>
          <w:noProof/>
        </w:rPr>
        <w:t>2</w:t>
      </w:r>
    </w:fldSimple>
    <w:r w:rsidR="00B86DF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6DF7" w:rsidRDefault="00B86DF7" w:rsidP="00C97BF3">
      <w:pPr>
        <w:spacing w:after="0" w:line="240" w:lineRule="auto"/>
      </w:pPr>
      <w:r>
        <w:separator/>
      </w:r>
    </w:p>
  </w:footnote>
  <w:footnote w:type="continuationSeparator" w:id="0">
    <w:p w:rsidR="00B86DF7" w:rsidRDefault="00B86DF7" w:rsidP="00C9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6DF7" w:rsidRDefault="00B86DF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0E88666"/>
    <w:multiLevelType w:val="hybridMultilevel"/>
    <w:tmpl w:val="3BF6734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00377A9"/>
    <w:multiLevelType w:val="hybridMultilevel"/>
    <w:tmpl w:val="CAC033A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92E815A"/>
    <w:multiLevelType w:val="hybridMultilevel"/>
    <w:tmpl w:val="336E4AE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2D5F07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5D2F19"/>
    <w:multiLevelType w:val="hybridMultilevel"/>
    <w:tmpl w:val="027EF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C74FCD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0F2CA214"/>
    <w:multiLevelType w:val="hybridMultilevel"/>
    <w:tmpl w:val="C4A2B89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1267211F"/>
    <w:multiLevelType w:val="multilevel"/>
    <w:tmpl w:val="D0282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19003954"/>
    <w:multiLevelType w:val="multilevel"/>
    <w:tmpl w:val="14C8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457A60"/>
    <w:multiLevelType w:val="hybridMultilevel"/>
    <w:tmpl w:val="469E7316"/>
    <w:lvl w:ilvl="0" w:tplc="367CADD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934C74E8">
      <w:numFmt w:val="bullet"/>
      <w:lvlText w:val="•"/>
      <w:lvlJc w:val="left"/>
      <w:pPr>
        <w:ind w:left="1709" w:hanging="705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1C26058B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1">
    <w:nsid w:val="22BE1929"/>
    <w:multiLevelType w:val="multilevel"/>
    <w:tmpl w:val="38EC1F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24F1616A"/>
    <w:multiLevelType w:val="hybridMultilevel"/>
    <w:tmpl w:val="642ECE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486F79"/>
    <w:multiLevelType w:val="hybridMultilevel"/>
    <w:tmpl w:val="35DE1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605633"/>
    <w:multiLevelType w:val="multilevel"/>
    <w:tmpl w:val="52B8E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>
    <w:nsid w:val="4D725E0C"/>
    <w:multiLevelType w:val="hybridMultilevel"/>
    <w:tmpl w:val="5AE4635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534E2A98"/>
    <w:multiLevelType w:val="hybridMultilevel"/>
    <w:tmpl w:val="1484912E"/>
    <w:lvl w:ilvl="0" w:tplc="F2C05F6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E65955"/>
    <w:multiLevelType w:val="hybridMultilevel"/>
    <w:tmpl w:val="92961B6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659C5042"/>
    <w:multiLevelType w:val="hybridMultilevel"/>
    <w:tmpl w:val="85AC89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7642A6B"/>
    <w:multiLevelType w:val="hybridMultilevel"/>
    <w:tmpl w:val="F7727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4A7DD3"/>
    <w:multiLevelType w:val="hybridMultilevel"/>
    <w:tmpl w:val="63A63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AF94BC"/>
    <w:multiLevelType w:val="hybridMultilevel"/>
    <w:tmpl w:val="3CC2C3E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4B406E"/>
    <w:multiLevelType w:val="hybridMultilevel"/>
    <w:tmpl w:val="49AAA8D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23"/>
  </w:num>
  <w:num w:numId="6">
    <w:abstractNumId w:val="14"/>
  </w:num>
  <w:num w:numId="7">
    <w:abstractNumId w:val="20"/>
  </w:num>
  <w:num w:numId="8">
    <w:abstractNumId w:val="3"/>
  </w:num>
  <w:num w:numId="9">
    <w:abstractNumId w:val="5"/>
  </w:num>
  <w:num w:numId="10">
    <w:abstractNumId w:val="10"/>
  </w:num>
  <w:num w:numId="11">
    <w:abstractNumId w:val="7"/>
  </w:num>
  <w:num w:numId="12">
    <w:abstractNumId w:val="1"/>
  </w:num>
  <w:num w:numId="13">
    <w:abstractNumId w:val="6"/>
  </w:num>
  <w:num w:numId="14">
    <w:abstractNumId w:val="24"/>
  </w:num>
  <w:num w:numId="15">
    <w:abstractNumId w:val="2"/>
  </w:num>
  <w:num w:numId="16">
    <w:abstractNumId w:val="21"/>
  </w:num>
  <w:num w:numId="17">
    <w:abstractNumId w:val="17"/>
  </w:num>
  <w:num w:numId="18">
    <w:abstractNumId w:val="0"/>
  </w:num>
  <w:num w:numId="19">
    <w:abstractNumId w:val="9"/>
  </w:num>
  <w:num w:numId="20">
    <w:abstractNumId w:val="15"/>
  </w:num>
  <w:num w:numId="21">
    <w:abstractNumId w:val="12"/>
  </w:num>
  <w:num w:numId="22">
    <w:abstractNumId w:val="11"/>
  </w:num>
  <w:num w:numId="23">
    <w:abstractNumId w:val="19"/>
  </w:num>
  <w:num w:numId="24">
    <w:abstractNumId w:val="16"/>
  </w:num>
  <w:num w:numId="2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28A4"/>
    <w:rsid w:val="00002B62"/>
    <w:rsid w:val="00002D68"/>
    <w:rsid w:val="00017AC0"/>
    <w:rsid w:val="00025FB9"/>
    <w:rsid w:val="00036DE2"/>
    <w:rsid w:val="000508F3"/>
    <w:rsid w:val="00053E30"/>
    <w:rsid w:val="00063126"/>
    <w:rsid w:val="000673F7"/>
    <w:rsid w:val="00075001"/>
    <w:rsid w:val="00076E89"/>
    <w:rsid w:val="000A6230"/>
    <w:rsid w:val="000B09DA"/>
    <w:rsid w:val="000C0553"/>
    <w:rsid w:val="000C1094"/>
    <w:rsid w:val="000C5A03"/>
    <w:rsid w:val="000D4853"/>
    <w:rsid w:val="000E31F1"/>
    <w:rsid w:val="000F0BB2"/>
    <w:rsid w:val="000F174B"/>
    <w:rsid w:val="001238E8"/>
    <w:rsid w:val="00131893"/>
    <w:rsid w:val="00133801"/>
    <w:rsid w:val="001375CB"/>
    <w:rsid w:val="00147D18"/>
    <w:rsid w:val="00183F53"/>
    <w:rsid w:val="00192044"/>
    <w:rsid w:val="00193312"/>
    <w:rsid w:val="00196E83"/>
    <w:rsid w:val="001A37CF"/>
    <w:rsid w:val="001B601B"/>
    <w:rsid w:val="001C2AFB"/>
    <w:rsid w:val="001C77C9"/>
    <w:rsid w:val="001E3E36"/>
    <w:rsid w:val="001F1379"/>
    <w:rsid w:val="001F28DA"/>
    <w:rsid w:val="00201825"/>
    <w:rsid w:val="00207B18"/>
    <w:rsid w:val="00225885"/>
    <w:rsid w:val="002506D0"/>
    <w:rsid w:val="00253CAD"/>
    <w:rsid w:val="00256290"/>
    <w:rsid w:val="00271AD8"/>
    <w:rsid w:val="002855CF"/>
    <w:rsid w:val="00285E20"/>
    <w:rsid w:val="002876A5"/>
    <w:rsid w:val="00291F90"/>
    <w:rsid w:val="0029350B"/>
    <w:rsid w:val="002A544E"/>
    <w:rsid w:val="002C0A7A"/>
    <w:rsid w:val="002C15CC"/>
    <w:rsid w:val="002C24BC"/>
    <w:rsid w:val="002F06D4"/>
    <w:rsid w:val="00315901"/>
    <w:rsid w:val="0032681B"/>
    <w:rsid w:val="00347180"/>
    <w:rsid w:val="00366C0C"/>
    <w:rsid w:val="00366E2E"/>
    <w:rsid w:val="00395839"/>
    <w:rsid w:val="00397FFD"/>
    <w:rsid w:val="003B57B0"/>
    <w:rsid w:val="003C0435"/>
    <w:rsid w:val="003D10E6"/>
    <w:rsid w:val="003E1049"/>
    <w:rsid w:val="003F2DFA"/>
    <w:rsid w:val="003F5746"/>
    <w:rsid w:val="00424EBD"/>
    <w:rsid w:val="00425641"/>
    <w:rsid w:val="0042709B"/>
    <w:rsid w:val="00432BB0"/>
    <w:rsid w:val="004444B5"/>
    <w:rsid w:val="00445B6C"/>
    <w:rsid w:val="00454814"/>
    <w:rsid w:val="00454CC3"/>
    <w:rsid w:val="004850EB"/>
    <w:rsid w:val="0049326F"/>
    <w:rsid w:val="00494EAA"/>
    <w:rsid w:val="0049766B"/>
    <w:rsid w:val="004A3840"/>
    <w:rsid w:val="004A3BA4"/>
    <w:rsid w:val="004A6228"/>
    <w:rsid w:val="004A7D2D"/>
    <w:rsid w:val="004D3D34"/>
    <w:rsid w:val="004E66A9"/>
    <w:rsid w:val="004F5E23"/>
    <w:rsid w:val="00501B0E"/>
    <w:rsid w:val="00510C2A"/>
    <w:rsid w:val="005250AE"/>
    <w:rsid w:val="00526A2D"/>
    <w:rsid w:val="005326F2"/>
    <w:rsid w:val="00536437"/>
    <w:rsid w:val="00540F8C"/>
    <w:rsid w:val="00541EB0"/>
    <w:rsid w:val="005518C3"/>
    <w:rsid w:val="005530FA"/>
    <w:rsid w:val="005563FD"/>
    <w:rsid w:val="00556DBA"/>
    <w:rsid w:val="00563BA1"/>
    <w:rsid w:val="005655B4"/>
    <w:rsid w:val="0057079A"/>
    <w:rsid w:val="00572826"/>
    <w:rsid w:val="00576E3A"/>
    <w:rsid w:val="00582D94"/>
    <w:rsid w:val="00585DC7"/>
    <w:rsid w:val="00590ECF"/>
    <w:rsid w:val="005A438D"/>
    <w:rsid w:val="005A5062"/>
    <w:rsid w:val="005B21C0"/>
    <w:rsid w:val="005B2202"/>
    <w:rsid w:val="005B6D84"/>
    <w:rsid w:val="005D4315"/>
    <w:rsid w:val="005D7B70"/>
    <w:rsid w:val="005E0477"/>
    <w:rsid w:val="005E180A"/>
    <w:rsid w:val="00635B1F"/>
    <w:rsid w:val="00643FCE"/>
    <w:rsid w:val="006543C2"/>
    <w:rsid w:val="006556E6"/>
    <w:rsid w:val="00662E6D"/>
    <w:rsid w:val="0067089A"/>
    <w:rsid w:val="006723B1"/>
    <w:rsid w:val="006A58FA"/>
    <w:rsid w:val="006A6BB3"/>
    <w:rsid w:val="006C5978"/>
    <w:rsid w:val="006D75DA"/>
    <w:rsid w:val="006E2291"/>
    <w:rsid w:val="006E2363"/>
    <w:rsid w:val="006E71FB"/>
    <w:rsid w:val="006F0946"/>
    <w:rsid w:val="007065B6"/>
    <w:rsid w:val="00707D0B"/>
    <w:rsid w:val="00711306"/>
    <w:rsid w:val="00731CEF"/>
    <w:rsid w:val="00734325"/>
    <w:rsid w:val="007402D3"/>
    <w:rsid w:val="00743BF3"/>
    <w:rsid w:val="00744645"/>
    <w:rsid w:val="0074673E"/>
    <w:rsid w:val="00756302"/>
    <w:rsid w:val="00764B7B"/>
    <w:rsid w:val="0076691C"/>
    <w:rsid w:val="00776942"/>
    <w:rsid w:val="0079456C"/>
    <w:rsid w:val="007968BB"/>
    <w:rsid w:val="007A1F7C"/>
    <w:rsid w:val="007C53BD"/>
    <w:rsid w:val="007D6F1C"/>
    <w:rsid w:val="007E14AA"/>
    <w:rsid w:val="007F2CA0"/>
    <w:rsid w:val="007F5547"/>
    <w:rsid w:val="007F7EF1"/>
    <w:rsid w:val="00804E7B"/>
    <w:rsid w:val="00814210"/>
    <w:rsid w:val="00814841"/>
    <w:rsid w:val="008478EF"/>
    <w:rsid w:val="00850E5D"/>
    <w:rsid w:val="00856F0C"/>
    <w:rsid w:val="00863554"/>
    <w:rsid w:val="00867D85"/>
    <w:rsid w:val="00880E13"/>
    <w:rsid w:val="008A4CD0"/>
    <w:rsid w:val="008C533E"/>
    <w:rsid w:val="00907533"/>
    <w:rsid w:val="009103BA"/>
    <w:rsid w:val="00917529"/>
    <w:rsid w:val="0093153E"/>
    <w:rsid w:val="00936B8F"/>
    <w:rsid w:val="0095032D"/>
    <w:rsid w:val="009722A7"/>
    <w:rsid w:val="00977321"/>
    <w:rsid w:val="009830BF"/>
    <w:rsid w:val="009905B6"/>
    <w:rsid w:val="009A2250"/>
    <w:rsid w:val="009A7CF9"/>
    <w:rsid w:val="009A7F6A"/>
    <w:rsid w:val="009B46E9"/>
    <w:rsid w:val="009C0304"/>
    <w:rsid w:val="009C0D8C"/>
    <w:rsid w:val="009D3510"/>
    <w:rsid w:val="00A0114D"/>
    <w:rsid w:val="00A02FE9"/>
    <w:rsid w:val="00A066A6"/>
    <w:rsid w:val="00A164CD"/>
    <w:rsid w:val="00A16FF8"/>
    <w:rsid w:val="00A2772A"/>
    <w:rsid w:val="00A35EAB"/>
    <w:rsid w:val="00A3733D"/>
    <w:rsid w:val="00A51D25"/>
    <w:rsid w:val="00A53F0B"/>
    <w:rsid w:val="00A758AE"/>
    <w:rsid w:val="00A8238E"/>
    <w:rsid w:val="00A8606D"/>
    <w:rsid w:val="00A905C8"/>
    <w:rsid w:val="00AA5258"/>
    <w:rsid w:val="00AA7FCE"/>
    <w:rsid w:val="00AB3BD3"/>
    <w:rsid w:val="00AB5738"/>
    <w:rsid w:val="00AC7A8E"/>
    <w:rsid w:val="00AD0875"/>
    <w:rsid w:val="00AD36C9"/>
    <w:rsid w:val="00AD753F"/>
    <w:rsid w:val="00B02346"/>
    <w:rsid w:val="00B06F2B"/>
    <w:rsid w:val="00B128A4"/>
    <w:rsid w:val="00B16674"/>
    <w:rsid w:val="00B27441"/>
    <w:rsid w:val="00B32DEE"/>
    <w:rsid w:val="00B414C0"/>
    <w:rsid w:val="00B54CF1"/>
    <w:rsid w:val="00B56860"/>
    <w:rsid w:val="00B634DE"/>
    <w:rsid w:val="00B67D9D"/>
    <w:rsid w:val="00B75680"/>
    <w:rsid w:val="00B767B2"/>
    <w:rsid w:val="00B8061C"/>
    <w:rsid w:val="00B80689"/>
    <w:rsid w:val="00B80792"/>
    <w:rsid w:val="00B86DF7"/>
    <w:rsid w:val="00B93BB3"/>
    <w:rsid w:val="00BA6389"/>
    <w:rsid w:val="00BC6B76"/>
    <w:rsid w:val="00BD0845"/>
    <w:rsid w:val="00BD583F"/>
    <w:rsid w:val="00BE1457"/>
    <w:rsid w:val="00BE5E26"/>
    <w:rsid w:val="00BF250B"/>
    <w:rsid w:val="00C12D92"/>
    <w:rsid w:val="00C15422"/>
    <w:rsid w:val="00C16DCB"/>
    <w:rsid w:val="00C3575B"/>
    <w:rsid w:val="00C3671F"/>
    <w:rsid w:val="00C47D88"/>
    <w:rsid w:val="00C52A7F"/>
    <w:rsid w:val="00C5364D"/>
    <w:rsid w:val="00C64C83"/>
    <w:rsid w:val="00C66124"/>
    <w:rsid w:val="00C71E95"/>
    <w:rsid w:val="00C7679C"/>
    <w:rsid w:val="00C77BE8"/>
    <w:rsid w:val="00C80CF7"/>
    <w:rsid w:val="00C84E50"/>
    <w:rsid w:val="00C92108"/>
    <w:rsid w:val="00C93852"/>
    <w:rsid w:val="00C94DBE"/>
    <w:rsid w:val="00C97BF3"/>
    <w:rsid w:val="00CC2A69"/>
    <w:rsid w:val="00CD06CF"/>
    <w:rsid w:val="00CD3D8E"/>
    <w:rsid w:val="00CD7F88"/>
    <w:rsid w:val="00CE0D73"/>
    <w:rsid w:val="00CE5F95"/>
    <w:rsid w:val="00CE7C32"/>
    <w:rsid w:val="00CF2C6E"/>
    <w:rsid w:val="00D140A2"/>
    <w:rsid w:val="00D22CC3"/>
    <w:rsid w:val="00D35B9E"/>
    <w:rsid w:val="00D42469"/>
    <w:rsid w:val="00D44B29"/>
    <w:rsid w:val="00D90F2E"/>
    <w:rsid w:val="00DB6088"/>
    <w:rsid w:val="00DF0D1B"/>
    <w:rsid w:val="00DF6EFF"/>
    <w:rsid w:val="00E07F95"/>
    <w:rsid w:val="00E377F6"/>
    <w:rsid w:val="00E438BA"/>
    <w:rsid w:val="00E70F36"/>
    <w:rsid w:val="00E720A8"/>
    <w:rsid w:val="00E81022"/>
    <w:rsid w:val="00E83835"/>
    <w:rsid w:val="00E87140"/>
    <w:rsid w:val="00E97875"/>
    <w:rsid w:val="00E97A12"/>
    <w:rsid w:val="00EA4E62"/>
    <w:rsid w:val="00EB7C87"/>
    <w:rsid w:val="00EC0213"/>
    <w:rsid w:val="00ED1A33"/>
    <w:rsid w:val="00ED5188"/>
    <w:rsid w:val="00EE1BCF"/>
    <w:rsid w:val="00EF472F"/>
    <w:rsid w:val="00F02CA8"/>
    <w:rsid w:val="00F06279"/>
    <w:rsid w:val="00F23C72"/>
    <w:rsid w:val="00F2692A"/>
    <w:rsid w:val="00F32380"/>
    <w:rsid w:val="00F40A84"/>
    <w:rsid w:val="00F55CFE"/>
    <w:rsid w:val="00F5690D"/>
    <w:rsid w:val="00F61B49"/>
    <w:rsid w:val="00F61F5C"/>
    <w:rsid w:val="00F77D54"/>
    <w:rsid w:val="00F836F6"/>
    <w:rsid w:val="00F8386C"/>
    <w:rsid w:val="00F87D99"/>
    <w:rsid w:val="00FC24EC"/>
    <w:rsid w:val="00FC3F8F"/>
    <w:rsid w:val="00FC48F0"/>
    <w:rsid w:val="00FC77C4"/>
    <w:rsid w:val="00FF348F"/>
    <w:rsid w:val="00FF73F8"/>
    <w:rsid w:val="00FF74EF"/>
    <w:rsid w:val="00FF7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830BF"/>
    <w:rPr>
      <w:color w:val="0000FF" w:themeColor="hyperlink"/>
      <w:u w:val="single"/>
    </w:rPr>
  </w:style>
  <w:style w:type="paragraph" w:customStyle="1" w:styleId="Akapitzlist1">
    <w:name w:val="Akapit z listą1"/>
    <w:basedOn w:val="Normalny"/>
    <w:rsid w:val="000C1094"/>
    <w:pPr>
      <w:ind w:left="720"/>
      <w:contextualSpacing/>
    </w:pPr>
    <w:rPr>
      <w:rFonts w:eastAsia="Times New Roman"/>
    </w:rPr>
  </w:style>
  <w:style w:type="paragraph" w:styleId="Tekstdymka">
    <w:name w:val="Balloon Text"/>
    <w:basedOn w:val="Normalny"/>
    <w:link w:val="TekstdymkaZnak"/>
    <w:semiHidden/>
    <w:unhideWhenUsed/>
    <w:rsid w:val="000C1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1094"/>
    <w:rPr>
      <w:rFonts w:ascii="Tahoma" w:eastAsia="Calibri" w:hAnsi="Tahoma" w:cs="Tahoma"/>
      <w:sz w:val="16"/>
      <w:szCs w:val="16"/>
    </w:rPr>
  </w:style>
  <w:style w:type="paragraph" w:styleId="Bezodstpw">
    <w:name w:val="No Spacing"/>
    <w:uiPriority w:val="1"/>
    <w:qFormat/>
    <w:rsid w:val="00DB6088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530FA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530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7968B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Uwydatnienie">
    <w:name w:val="Emphasis"/>
    <w:rsid w:val="007968BB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673F7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673F7"/>
    <w:rPr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43FC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43FCE"/>
    <w:rPr>
      <w:rFonts w:ascii="Calibri" w:eastAsia="Calibri" w:hAnsi="Calibri" w:cs="Times New Roman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FC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43FC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830BF"/>
    <w:rPr>
      <w:color w:val="0000FF" w:themeColor="hyperlink"/>
      <w:u w:val="single"/>
    </w:rPr>
  </w:style>
  <w:style w:type="paragraph" w:customStyle="1" w:styleId="Akapitzlist1">
    <w:name w:val="Akapit z listą1"/>
    <w:basedOn w:val="Normalny"/>
    <w:rsid w:val="000C1094"/>
    <w:pPr>
      <w:ind w:left="720"/>
      <w:contextualSpacing/>
    </w:pPr>
    <w:rPr>
      <w:rFonts w:eastAsia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1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1094"/>
    <w:rPr>
      <w:rFonts w:ascii="Tahoma" w:eastAsia="Calibri" w:hAnsi="Tahoma" w:cs="Tahoma"/>
      <w:sz w:val="16"/>
      <w:szCs w:val="16"/>
    </w:rPr>
  </w:style>
  <w:style w:type="paragraph" w:styleId="Bezodstpw">
    <w:name w:val="No Spacing"/>
    <w:uiPriority w:val="1"/>
    <w:qFormat/>
    <w:rsid w:val="00DB608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8599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84550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531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52679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6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4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60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47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8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97146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56456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872AB-350F-4F43-B2A9-6F239821D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817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Marzena Michalak</cp:lastModifiedBy>
  <cp:revision>28</cp:revision>
  <cp:lastPrinted>2024-07-19T07:32:00Z</cp:lastPrinted>
  <dcterms:created xsi:type="dcterms:W3CDTF">2025-01-23T11:56:00Z</dcterms:created>
  <dcterms:modified xsi:type="dcterms:W3CDTF">2025-03-17T14:17:00Z</dcterms:modified>
</cp:coreProperties>
</file>